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0E7" w:rsidRPr="00B452CF" w:rsidRDefault="00935036" w:rsidP="00003031">
      <w:pPr>
        <w:pStyle w:val="1"/>
        <w:widowControl w:val="0"/>
        <w:spacing w:before="0" w:beforeAutospacing="0" w:after="0" w:afterAutospacing="0" w:line="600" w:lineRule="exact"/>
        <w:jc w:val="center"/>
        <w:rPr>
          <w:rFonts w:ascii="方正小标宋_GBK" w:eastAsia="方正小标宋_GBK"/>
          <w:b w:val="0"/>
          <w:szCs w:val="44"/>
        </w:rPr>
      </w:pPr>
      <w:r w:rsidRPr="00B452CF">
        <w:rPr>
          <w:rFonts w:ascii="方正小标宋_GBK" w:eastAsia="方正小标宋_GBK" w:hint="eastAsia"/>
          <w:b w:val="0"/>
          <w:szCs w:val="42"/>
        </w:rPr>
        <w:t>中华人民共和国商标法(2019年修正)</w:t>
      </w:r>
    </w:p>
    <w:p w:rsidR="00091BB6" w:rsidRPr="00B452CF" w:rsidRDefault="00091BB6" w:rsidP="00003031">
      <w:pPr>
        <w:jc w:val="center"/>
        <w:rPr>
          <w:rFonts w:ascii="Times New Roman" w:eastAsia="方正仿宋_GBK" w:hAnsi="Times New Roman"/>
          <w:sz w:val="32"/>
          <w:szCs w:val="32"/>
        </w:rPr>
      </w:pP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w:t>
      </w:r>
      <w:r w:rsidRPr="00091BB6">
        <w:rPr>
          <w:rFonts w:ascii="Times New Roman" w:eastAsia="方正仿宋_GBK" w:hAnsi="Times New Roman" w:hint="eastAsia"/>
          <w:color w:val="000000" w:themeColor="text1"/>
          <w:sz w:val="32"/>
          <w:szCs w:val="32"/>
        </w:rPr>
        <w:t>1982</w:t>
      </w:r>
      <w:r w:rsidRPr="00091BB6">
        <w:rPr>
          <w:rFonts w:ascii="Times New Roman" w:eastAsia="方正仿宋_GBK" w:hAnsi="Times New Roman" w:hint="eastAsia"/>
          <w:color w:val="000000" w:themeColor="text1"/>
          <w:sz w:val="32"/>
          <w:szCs w:val="32"/>
        </w:rPr>
        <w:t>年</w:t>
      </w:r>
      <w:r w:rsidRPr="00091BB6">
        <w:rPr>
          <w:rFonts w:ascii="Times New Roman" w:eastAsia="方正仿宋_GBK" w:hAnsi="Times New Roman" w:hint="eastAsia"/>
          <w:color w:val="000000" w:themeColor="text1"/>
          <w:sz w:val="32"/>
          <w:szCs w:val="32"/>
        </w:rPr>
        <w:t>8</w:t>
      </w:r>
      <w:r w:rsidRPr="00091BB6">
        <w:rPr>
          <w:rFonts w:ascii="Times New Roman" w:eastAsia="方正仿宋_GBK" w:hAnsi="Times New Roman" w:hint="eastAsia"/>
          <w:color w:val="000000" w:themeColor="text1"/>
          <w:sz w:val="32"/>
          <w:szCs w:val="32"/>
        </w:rPr>
        <w:t>月</w:t>
      </w:r>
      <w:r w:rsidRPr="00091BB6">
        <w:rPr>
          <w:rFonts w:ascii="Times New Roman" w:eastAsia="方正仿宋_GBK" w:hAnsi="Times New Roman" w:hint="eastAsia"/>
          <w:color w:val="000000" w:themeColor="text1"/>
          <w:sz w:val="32"/>
          <w:szCs w:val="32"/>
        </w:rPr>
        <w:t>23</w:t>
      </w:r>
      <w:r w:rsidR="00091BB6" w:rsidRPr="00091BB6">
        <w:rPr>
          <w:rFonts w:ascii="Times New Roman" w:eastAsia="方正仿宋_GBK" w:hAnsi="Times New Roman" w:hint="eastAsia"/>
          <w:color w:val="000000" w:themeColor="text1"/>
          <w:sz w:val="32"/>
          <w:szCs w:val="32"/>
        </w:rPr>
        <w:t>日第五届全国人民代表大会常务委员会第二十四次会议通过</w:t>
      </w:r>
      <w:r w:rsidRPr="00091BB6">
        <w:rPr>
          <w:rFonts w:ascii="Times New Roman" w:eastAsia="方正仿宋_GBK" w:hAnsi="Times New Roman" w:hint="eastAsia"/>
          <w:color w:val="000000" w:themeColor="text1"/>
          <w:sz w:val="32"/>
          <w:szCs w:val="32"/>
        </w:rPr>
        <w:t>根据</w:t>
      </w:r>
      <w:r w:rsidRPr="00091BB6">
        <w:rPr>
          <w:rFonts w:ascii="Times New Roman" w:eastAsia="方正仿宋_GBK" w:hAnsi="Times New Roman" w:hint="eastAsia"/>
          <w:color w:val="000000" w:themeColor="text1"/>
          <w:sz w:val="32"/>
          <w:szCs w:val="32"/>
        </w:rPr>
        <w:t>1993</w:t>
      </w:r>
      <w:r w:rsidRPr="00091BB6">
        <w:rPr>
          <w:rFonts w:ascii="Times New Roman" w:eastAsia="方正仿宋_GBK" w:hAnsi="Times New Roman" w:hint="eastAsia"/>
          <w:color w:val="000000" w:themeColor="text1"/>
          <w:sz w:val="32"/>
          <w:szCs w:val="32"/>
        </w:rPr>
        <w:t>年</w:t>
      </w:r>
      <w:r w:rsidRPr="00091BB6">
        <w:rPr>
          <w:rFonts w:ascii="Times New Roman" w:eastAsia="方正仿宋_GBK" w:hAnsi="Times New Roman" w:hint="eastAsia"/>
          <w:color w:val="000000" w:themeColor="text1"/>
          <w:sz w:val="32"/>
          <w:szCs w:val="32"/>
        </w:rPr>
        <w:t>2</w:t>
      </w:r>
      <w:r w:rsidRPr="00091BB6">
        <w:rPr>
          <w:rFonts w:ascii="Times New Roman" w:eastAsia="方正仿宋_GBK" w:hAnsi="Times New Roman" w:hint="eastAsia"/>
          <w:color w:val="000000" w:themeColor="text1"/>
          <w:sz w:val="32"/>
          <w:szCs w:val="32"/>
        </w:rPr>
        <w:t>月</w:t>
      </w:r>
      <w:r w:rsidRPr="00091BB6">
        <w:rPr>
          <w:rFonts w:ascii="Times New Roman" w:eastAsia="方正仿宋_GBK" w:hAnsi="Times New Roman" w:hint="eastAsia"/>
          <w:color w:val="000000" w:themeColor="text1"/>
          <w:sz w:val="32"/>
          <w:szCs w:val="32"/>
        </w:rPr>
        <w:t>22</w:t>
      </w:r>
      <w:r w:rsidRPr="00091BB6">
        <w:rPr>
          <w:rFonts w:ascii="Times New Roman" w:eastAsia="方正仿宋_GBK" w:hAnsi="Times New Roman" w:hint="eastAsia"/>
          <w:color w:val="000000" w:themeColor="text1"/>
          <w:sz w:val="32"/>
          <w:szCs w:val="32"/>
        </w:rPr>
        <w:t>日第七届全国人民代表大会常务委员会第三十次会议《关于修改〈中华人民共和国商标法〉的决定》第一次修正　根据</w:t>
      </w:r>
      <w:r w:rsidRPr="00091BB6">
        <w:rPr>
          <w:rFonts w:ascii="Times New Roman" w:eastAsia="方正仿宋_GBK" w:hAnsi="Times New Roman" w:hint="eastAsia"/>
          <w:color w:val="000000" w:themeColor="text1"/>
          <w:sz w:val="32"/>
          <w:szCs w:val="32"/>
        </w:rPr>
        <w:t>2001</w:t>
      </w:r>
      <w:r w:rsidRPr="00091BB6">
        <w:rPr>
          <w:rFonts w:ascii="Times New Roman" w:eastAsia="方正仿宋_GBK" w:hAnsi="Times New Roman" w:hint="eastAsia"/>
          <w:color w:val="000000" w:themeColor="text1"/>
          <w:sz w:val="32"/>
          <w:szCs w:val="32"/>
        </w:rPr>
        <w:t>年</w:t>
      </w:r>
      <w:r w:rsidRPr="00091BB6">
        <w:rPr>
          <w:rFonts w:ascii="Times New Roman" w:eastAsia="方正仿宋_GBK" w:hAnsi="Times New Roman" w:hint="eastAsia"/>
          <w:color w:val="000000" w:themeColor="text1"/>
          <w:sz w:val="32"/>
          <w:szCs w:val="32"/>
        </w:rPr>
        <w:t>10</w:t>
      </w:r>
      <w:r w:rsidRPr="00091BB6">
        <w:rPr>
          <w:rFonts w:ascii="Times New Roman" w:eastAsia="方正仿宋_GBK" w:hAnsi="Times New Roman" w:hint="eastAsia"/>
          <w:color w:val="000000" w:themeColor="text1"/>
          <w:sz w:val="32"/>
          <w:szCs w:val="32"/>
        </w:rPr>
        <w:t>月</w:t>
      </w:r>
      <w:r w:rsidRPr="00091BB6">
        <w:rPr>
          <w:rFonts w:ascii="Times New Roman" w:eastAsia="方正仿宋_GBK" w:hAnsi="Times New Roman" w:hint="eastAsia"/>
          <w:color w:val="000000" w:themeColor="text1"/>
          <w:sz w:val="32"/>
          <w:szCs w:val="32"/>
        </w:rPr>
        <w:t>27</w:t>
      </w:r>
      <w:r w:rsidRPr="00091BB6">
        <w:rPr>
          <w:rFonts w:ascii="Times New Roman" w:eastAsia="方正仿宋_GBK" w:hAnsi="Times New Roman" w:hint="eastAsia"/>
          <w:color w:val="000000" w:themeColor="text1"/>
          <w:sz w:val="32"/>
          <w:szCs w:val="32"/>
        </w:rPr>
        <w:t>日第九届全国人民代表大会常务委员会第二十四次会议《关于修改〈中华人民共和国商标法〉的决定》第二次修正　根据</w:t>
      </w:r>
      <w:r w:rsidRPr="00091BB6">
        <w:rPr>
          <w:rFonts w:ascii="Times New Roman" w:eastAsia="方正仿宋_GBK" w:hAnsi="Times New Roman" w:hint="eastAsia"/>
          <w:color w:val="000000" w:themeColor="text1"/>
          <w:sz w:val="32"/>
          <w:szCs w:val="32"/>
        </w:rPr>
        <w:t>2013</w:t>
      </w:r>
      <w:r w:rsidRPr="00091BB6">
        <w:rPr>
          <w:rFonts w:ascii="Times New Roman" w:eastAsia="方正仿宋_GBK" w:hAnsi="Times New Roman" w:hint="eastAsia"/>
          <w:color w:val="000000" w:themeColor="text1"/>
          <w:sz w:val="32"/>
          <w:szCs w:val="32"/>
        </w:rPr>
        <w:t>年</w:t>
      </w:r>
      <w:r w:rsidRPr="00091BB6">
        <w:rPr>
          <w:rFonts w:ascii="Times New Roman" w:eastAsia="方正仿宋_GBK" w:hAnsi="Times New Roman" w:hint="eastAsia"/>
          <w:color w:val="000000" w:themeColor="text1"/>
          <w:sz w:val="32"/>
          <w:szCs w:val="32"/>
        </w:rPr>
        <w:t>8</w:t>
      </w:r>
      <w:r w:rsidRPr="00091BB6">
        <w:rPr>
          <w:rFonts w:ascii="Times New Roman" w:eastAsia="方正仿宋_GBK" w:hAnsi="Times New Roman" w:hint="eastAsia"/>
          <w:color w:val="000000" w:themeColor="text1"/>
          <w:sz w:val="32"/>
          <w:szCs w:val="32"/>
        </w:rPr>
        <w:t>月</w:t>
      </w:r>
      <w:r w:rsidRPr="00091BB6">
        <w:rPr>
          <w:rFonts w:ascii="Times New Roman" w:eastAsia="方正仿宋_GBK" w:hAnsi="Times New Roman" w:hint="eastAsia"/>
          <w:color w:val="000000" w:themeColor="text1"/>
          <w:sz w:val="32"/>
          <w:szCs w:val="32"/>
        </w:rPr>
        <w:t>30</w:t>
      </w:r>
      <w:r w:rsidRPr="00091BB6">
        <w:rPr>
          <w:rFonts w:ascii="Times New Roman" w:eastAsia="方正仿宋_GBK" w:hAnsi="Times New Roman" w:hint="eastAsia"/>
          <w:color w:val="000000" w:themeColor="text1"/>
          <w:sz w:val="32"/>
          <w:szCs w:val="32"/>
        </w:rPr>
        <w:t>日第十二届全国人民代表大会常务委员会第四次会议《关于修改〈中华人民共和国商标法〉的决定》第三次修正　根据</w:t>
      </w:r>
      <w:r w:rsidRPr="00091BB6">
        <w:rPr>
          <w:rFonts w:ascii="Times New Roman" w:eastAsia="方正仿宋_GBK" w:hAnsi="Times New Roman" w:hint="eastAsia"/>
          <w:color w:val="000000" w:themeColor="text1"/>
          <w:sz w:val="32"/>
          <w:szCs w:val="32"/>
        </w:rPr>
        <w:t>2019</w:t>
      </w:r>
      <w:r w:rsidRPr="00091BB6">
        <w:rPr>
          <w:rFonts w:ascii="Times New Roman" w:eastAsia="方正仿宋_GBK" w:hAnsi="Times New Roman" w:hint="eastAsia"/>
          <w:color w:val="000000" w:themeColor="text1"/>
          <w:sz w:val="32"/>
          <w:szCs w:val="32"/>
        </w:rPr>
        <w:t>年</w:t>
      </w:r>
      <w:r w:rsidRPr="00091BB6">
        <w:rPr>
          <w:rFonts w:ascii="Times New Roman" w:eastAsia="方正仿宋_GBK" w:hAnsi="Times New Roman" w:hint="eastAsia"/>
          <w:color w:val="000000" w:themeColor="text1"/>
          <w:sz w:val="32"/>
          <w:szCs w:val="32"/>
        </w:rPr>
        <w:t>4</w:t>
      </w:r>
      <w:r w:rsidRPr="00091BB6">
        <w:rPr>
          <w:rFonts w:ascii="Times New Roman" w:eastAsia="方正仿宋_GBK" w:hAnsi="Times New Roman" w:hint="eastAsia"/>
          <w:color w:val="000000" w:themeColor="text1"/>
          <w:sz w:val="32"/>
          <w:szCs w:val="32"/>
        </w:rPr>
        <w:t>月</w:t>
      </w:r>
      <w:r w:rsidRPr="00091BB6">
        <w:rPr>
          <w:rFonts w:ascii="Times New Roman" w:eastAsia="方正仿宋_GBK" w:hAnsi="Times New Roman" w:hint="eastAsia"/>
          <w:color w:val="000000" w:themeColor="text1"/>
          <w:sz w:val="32"/>
          <w:szCs w:val="32"/>
        </w:rPr>
        <w:t>23</w:t>
      </w:r>
      <w:r w:rsidRPr="00091BB6">
        <w:rPr>
          <w:rFonts w:ascii="Times New Roman" w:eastAsia="方正仿宋_GBK" w:hAnsi="Times New Roman" w:hint="eastAsia"/>
          <w:color w:val="000000" w:themeColor="text1"/>
          <w:sz w:val="32"/>
          <w:szCs w:val="32"/>
        </w:rPr>
        <w:t>日第十三届全国人民代表大会常务委员会第十次会议《关于修改〈中华人民共和国建筑法〉等八部法律的决定》第四次修正）</w:t>
      </w:r>
    </w:p>
    <w:p w:rsidR="003810E7" w:rsidRPr="00091BB6" w:rsidRDefault="00935036" w:rsidP="00003031">
      <w:pPr>
        <w:pStyle w:val="2"/>
        <w:spacing w:before="0" w:after="0" w:line="600" w:lineRule="exact"/>
        <w:jc w:val="center"/>
        <w:rPr>
          <w:rFonts w:ascii="方正仿宋_GBK" w:eastAsia="方正仿宋_GBK"/>
        </w:rPr>
      </w:pPr>
      <w:r w:rsidRPr="00091BB6">
        <w:rPr>
          <w:rStyle w:val="a6"/>
          <w:rFonts w:ascii="方正仿宋_GBK" w:eastAsia="方正仿宋_GBK" w:hint="eastAsia"/>
          <w:b/>
          <w:bCs/>
        </w:rPr>
        <w:t>第一章　总　　则</w:t>
      </w:r>
    </w:p>
    <w:p w:rsidR="003810E7" w:rsidRPr="00091BB6" w:rsidRDefault="00C807A7"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Pr>
          <w:rFonts w:ascii="Times New Roman" w:eastAsia="方正仿宋_GBK" w:hAnsi="Times New Roman" w:hint="eastAsia"/>
          <w:color w:val="000000" w:themeColor="text1"/>
          <w:sz w:val="32"/>
          <w:szCs w:val="32"/>
        </w:rPr>
        <w:t>第一条</w:t>
      </w:r>
      <w:r>
        <w:rPr>
          <w:rFonts w:ascii="Times New Roman" w:eastAsia="方正仿宋_GBK" w:hAnsi="Times New Roman" w:hint="eastAsia"/>
          <w:color w:val="000000" w:themeColor="text1"/>
          <w:sz w:val="32"/>
          <w:szCs w:val="32"/>
        </w:rPr>
        <w:t xml:space="preserve"> </w:t>
      </w:r>
      <w:r w:rsidR="00935036" w:rsidRPr="00091BB6">
        <w:rPr>
          <w:rFonts w:ascii="Times New Roman" w:eastAsia="方正仿宋_GBK" w:hAnsi="Times New Roman" w:hint="eastAsia"/>
          <w:color w:val="000000" w:themeColor="text1"/>
          <w:sz w:val="32"/>
          <w:szCs w:val="32"/>
        </w:rPr>
        <w:t>为了加强商标管理，保护商标专用权，促使生产、经营者保证商品和服务质量，维护商标信誉，以保障消费者和生产、经营者的利益，促进社会主义市场经济的发展，特制定本法。</w:t>
      </w:r>
    </w:p>
    <w:p w:rsidR="003810E7" w:rsidRPr="00091BB6" w:rsidRDefault="00C807A7"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Pr>
          <w:rFonts w:ascii="Times New Roman" w:eastAsia="方正仿宋_GBK" w:hAnsi="Times New Roman" w:hint="eastAsia"/>
          <w:color w:val="000000" w:themeColor="text1"/>
          <w:sz w:val="32"/>
          <w:szCs w:val="32"/>
        </w:rPr>
        <w:t>第二条</w:t>
      </w:r>
      <w:r>
        <w:rPr>
          <w:rFonts w:ascii="Times New Roman" w:eastAsia="方正仿宋_GBK" w:hAnsi="Times New Roman" w:hint="eastAsia"/>
          <w:color w:val="000000" w:themeColor="text1"/>
          <w:sz w:val="32"/>
          <w:szCs w:val="32"/>
        </w:rPr>
        <w:t xml:space="preserve"> </w:t>
      </w:r>
      <w:r w:rsidR="00935036" w:rsidRPr="00091BB6">
        <w:rPr>
          <w:rFonts w:ascii="Times New Roman" w:eastAsia="方正仿宋_GBK" w:hAnsi="Times New Roman" w:hint="eastAsia"/>
          <w:color w:val="000000" w:themeColor="text1"/>
          <w:sz w:val="32"/>
          <w:szCs w:val="32"/>
        </w:rPr>
        <w:t>国务院工商行政管理部门商标局主管全国商标注册和管理的工作。</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国务院工商行政管理部门设立商标评审委员会，负责处理商标争议事宜。</w:t>
      </w:r>
    </w:p>
    <w:p w:rsidR="003810E7" w:rsidRPr="00091BB6" w:rsidRDefault="00C807A7"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Pr>
          <w:rFonts w:ascii="Times New Roman" w:eastAsia="方正仿宋_GBK" w:hAnsi="Times New Roman" w:hint="eastAsia"/>
          <w:color w:val="000000" w:themeColor="text1"/>
          <w:sz w:val="32"/>
          <w:szCs w:val="32"/>
        </w:rPr>
        <w:t>第三条</w:t>
      </w:r>
      <w:r>
        <w:rPr>
          <w:rFonts w:ascii="Times New Roman" w:eastAsia="方正仿宋_GBK" w:hAnsi="Times New Roman" w:hint="eastAsia"/>
          <w:color w:val="000000" w:themeColor="text1"/>
          <w:sz w:val="32"/>
          <w:szCs w:val="32"/>
        </w:rPr>
        <w:t xml:space="preserve"> </w:t>
      </w:r>
      <w:r w:rsidR="00935036" w:rsidRPr="00091BB6">
        <w:rPr>
          <w:rFonts w:ascii="Times New Roman" w:eastAsia="方正仿宋_GBK" w:hAnsi="Times New Roman" w:hint="eastAsia"/>
          <w:color w:val="000000" w:themeColor="text1"/>
          <w:sz w:val="32"/>
          <w:szCs w:val="32"/>
        </w:rPr>
        <w:t>经商标局核准注册的商标为注册商标，包括商</w:t>
      </w:r>
      <w:r w:rsidR="00935036" w:rsidRPr="00091BB6">
        <w:rPr>
          <w:rFonts w:ascii="Times New Roman" w:eastAsia="方正仿宋_GBK" w:hAnsi="Times New Roman" w:hint="eastAsia"/>
          <w:color w:val="000000" w:themeColor="text1"/>
          <w:sz w:val="32"/>
          <w:szCs w:val="32"/>
        </w:rPr>
        <w:lastRenderedPageBreak/>
        <w:t>品商标、服务商标和集体商标、证明商标；商标注册人享有商标专用权，受法律保护。</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本法所称集体商标，是指以团体、协会或者其他组织名义注册，供该组织成员在商事活动中使用，以表明使用者在该组织中的成员资格的标志。</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本法所称证明商标，是指由对某种商品或者服务具有监督能力的组织所控制，而由该组织以外的单位或者个人使用于其商品或者服务，用以证明该商品或者服务的原产地、原料、制造方法、质量或者其他特定品质的标志。</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集体商标、证明商标注册和管理的特殊事项，由国务院工商行政管理部门规定。</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第四条　自然人、法人或者其他组织在生产经营活动中，对其商品或者服务需要取得商标专用权的，应当向商标局申请商标注册。不以使用为目的的恶意商标注册申请，应当予以驳回。</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本法有关商品商标的规定，适用于服务商标。</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第五条　两个以上的自然人、法人或者其他组织可以共同向商标局申请注册同一商标，共同享有和行使该商标专用权。</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第六条　法律、行政法规规定必须使用注册商标的商品，必须申请商标注册，未经核准注册的，不得在市场销售。</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第七条　申请注册和使用商标，应当遵循诚实信用原则。</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商标使用人应当对其使用商标的商品质量负责。各级工</w:t>
      </w:r>
      <w:r w:rsidRPr="00091BB6">
        <w:rPr>
          <w:rFonts w:ascii="Times New Roman" w:eastAsia="方正仿宋_GBK" w:hAnsi="Times New Roman" w:hint="eastAsia"/>
          <w:color w:val="000000" w:themeColor="text1"/>
          <w:sz w:val="32"/>
          <w:szCs w:val="32"/>
        </w:rPr>
        <w:lastRenderedPageBreak/>
        <w:t>商行政管理部门应当通过商标管理，制止欺骗消费者的行为。</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第八条　任何能够将自然人、法人或者其他组织的商品与他人的商品区别开的标志，包括文字、图形、字母、数字、三维标志、颜色组合和声音等，以及上述要素的组合，均可以作为商标申请注册。</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第九条　申请注册的商标，应当有显著特征，便于识别，并不得与他人在先取得的合法权利相冲突。</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商标注册人有权标明“注册商标”或者注册标记。</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第十条　下列标志不得作为商标使用：</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（一）同中华人民共和国的国家名称、国旗、国徽、国歌、军旗、军徽、军歌、勋章等相同或者近似的，以及同中央国家机关的名称、标志、所在地特定地点的名称或者标志性建筑物的名称、图形相同的；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（二）同外国的国家名称、国旗、国徽、军旗等相同或者近似的，但经该国政府同意的除外；</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（三）同政府间国际组织的名称、旗帜、徽记等相同或者近似的，但经该组织同意或者不易误导公众的除外；</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（四）与表明实施控制、予以保证的官方标志、检验印记相同或者近似的，但经授权的除外；</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（五）同“红十字”、“红新月”的名称、标志相同或者近似的；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（六）带有民族歧视性的；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（七）带有欺骗性，容易使公众对商品的质量等特点或</w:t>
      </w:r>
      <w:r w:rsidRPr="00091BB6">
        <w:rPr>
          <w:rFonts w:ascii="Times New Roman" w:eastAsia="方正仿宋_GBK" w:hAnsi="Times New Roman" w:hint="eastAsia"/>
          <w:color w:val="000000" w:themeColor="text1"/>
          <w:sz w:val="32"/>
          <w:szCs w:val="32"/>
        </w:rPr>
        <w:lastRenderedPageBreak/>
        <w:t>者产地产生误认的；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（八）有害于社会主义道德风尚或者有其他不良影响的。</w:t>
      </w:r>
    </w:p>
    <w:p w:rsidR="003810E7" w:rsidRPr="00091BB6" w:rsidRDefault="00935036" w:rsidP="00003031">
      <w:pPr>
        <w:pStyle w:val="a5"/>
        <w:widowControl w:val="0"/>
        <w:shd w:val="clear" w:color="auto" w:fill="FFFFFF"/>
        <w:spacing w:before="0" w:beforeAutospacing="0" w:after="0" w:afterAutospacing="0" w:line="600" w:lineRule="exact"/>
        <w:ind w:firstLineChars="250" w:firstLine="80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县级以上行政区划的地名或者公众知晓的外国地名，不得作为商标。但是，地名具有其他含义或者作为集体商标、证明商标组成部分的除外；已经注册的使用地名的商标继续有效。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第十一条　下列标志不得作为商标注册：</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（一）仅有本商品的通用名称、图形、型号的；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（二）仅直接表示商品的质量、主要原料、功能、用途、重量、数量及其他特点的；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（三）其他缺乏显著特征的。</w:t>
      </w:r>
    </w:p>
    <w:p w:rsidR="003810E7" w:rsidRPr="00091BB6" w:rsidRDefault="00935036" w:rsidP="00003031">
      <w:pPr>
        <w:pStyle w:val="a5"/>
        <w:widowControl w:val="0"/>
        <w:shd w:val="clear" w:color="auto" w:fill="FFFFFF"/>
        <w:spacing w:before="0" w:beforeAutospacing="0" w:after="0" w:afterAutospacing="0" w:line="600" w:lineRule="exact"/>
        <w:ind w:firstLineChars="250" w:firstLine="80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前款所列标志经过使用取得显著特征，并便于识别的，可以作为商标注册。</w:t>
      </w:r>
    </w:p>
    <w:p w:rsidR="003810E7" w:rsidRPr="00091BB6" w:rsidRDefault="00935036" w:rsidP="00003031">
      <w:pPr>
        <w:pStyle w:val="a5"/>
        <w:widowControl w:val="0"/>
        <w:shd w:val="clear" w:color="auto" w:fill="FFFFFF"/>
        <w:spacing w:before="0" w:beforeAutospacing="0" w:after="0" w:afterAutospacing="0" w:line="600" w:lineRule="exact"/>
        <w:ind w:firstLineChars="250" w:firstLine="80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第十二条　以三维标志申请注册商标的，仅由商品自身的性质产生的形状、为获得技术效果而需有的商品形状或者使商品具有实质性价值的形状，不得注册。</w:t>
      </w:r>
    </w:p>
    <w:p w:rsidR="003810E7" w:rsidRPr="00091BB6" w:rsidRDefault="00935036" w:rsidP="00003031">
      <w:pPr>
        <w:pStyle w:val="a5"/>
        <w:widowControl w:val="0"/>
        <w:shd w:val="clear" w:color="auto" w:fill="FFFFFF"/>
        <w:spacing w:before="0" w:beforeAutospacing="0" w:after="0" w:afterAutospacing="0" w:line="600" w:lineRule="exact"/>
        <w:ind w:firstLineChars="250" w:firstLine="80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第十三条　为相关公众所熟知的商标，持有人认为其权利受到侵害时，可以依照本法规定请求驰名商标保护。</w:t>
      </w:r>
    </w:p>
    <w:p w:rsidR="003810E7" w:rsidRPr="00091BB6" w:rsidRDefault="00844740"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Pr>
          <w:rFonts w:ascii="Times New Roman" w:eastAsia="方正仿宋_GBK" w:hAnsi="Times New Roman" w:hint="eastAsia"/>
          <w:color w:val="000000" w:themeColor="text1"/>
          <w:sz w:val="32"/>
          <w:szCs w:val="32"/>
        </w:rPr>
        <w:t xml:space="preserve">　</w:t>
      </w:r>
      <w:r w:rsidR="00935036" w:rsidRPr="00091BB6">
        <w:rPr>
          <w:rFonts w:ascii="Times New Roman" w:eastAsia="方正仿宋_GBK" w:hAnsi="Times New Roman" w:hint="eastAsia"/>
          <w:color w:val="000000" w:themeColor="text1"/>
          <w:sz w:val="32"/>
          <w:szCs w:val="32"/>
        </w:rPr>
        <w:t>就相同或者类似商品申请注册的商标是复制、摹仿或者翻译他人未在中国注册的驰名商标，容易导致混淆的，不予注册并禁止使用。</w:t>
      </w:r>
    </w:p>
    <w:p w:rsidR="003810E7" w:rsidRPr="00091BB6" w:rsidRDefault="00844740"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Pr>
          <w:rFonts w:ascii="Times New Roman" w:eastAsia="方正仿宋_GBK" w:hAnsi="Times New Roman" w:hint="eastAsia"/>
          <w:color w:val="000000" w:themeColor="text1"/>
          <w:sz w:val="32"/>
          <w:szCs w:val="32"/>
        </w:rPr>
        <w:t xml:space="preserve">　</w:t>
      </w:r>
      <w:r w:rsidR="00935036" w:rsidRPr="00091BB6">
        <w:rPr>
          <w:rFonts w:ascii="Times New Roman" w:eastAsia="方正仿宋_GBK" w:hAnsi="Times New Roman" w:hint="eastAsia"/>
          <w:color w:val="000000" w:themeColor="text1"/>
          <w:sz w:val="32"/>
          <w:szCs w:val="32"/>
        </w:rPr>
        <w:t>就不相同或者不相类似商品申请注册的商标是复制、摹仿或者翻译他人已经在中国注册的驰名商标，误导公众，</w:t>
      </w:r>
      <w:r w:rsidR="00935036" w:rsidRPr="00091BB6">
        <w:rPr>
          <w:rFonts w:ascii="Times New Roman" w:eastAsia="方正仿宋_GBK" w:hAnsi="Times New Roman" w:hint="eastAsia"/>
          <w:color w:val="000000" w:themeColor="text1"/>
          <w:sz w:val="32"/>
          <w:szCs w:val="32"/>
        </w:rPr>
        <w:lastRenderedPageBreak/>
        <w:t>致使该驰名商标注册人的利益可能受到损害的，不予注册并禁止使用。</w:t>
      </w:r>
    </w:p>
    <w:p w:rsidR="003810E7" w:rsidRPr="00091BB6" w:rsidRDefault="00844740"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Pr>
          <w:rFonts w:ascii="Times New Roman" w:eastAsia="方正仿宋_GBK" w:hAnsi="Times New Roman" w:hint="eastAsia"/>
          <w:color w:val="000000" w:themeColor="text1"/>
          <w:sz w:val="32"/>
          <w:szCs w:val="32"/>
        </w:rPr>
        <w:t xml:space="preserve">　</w:t>
      </w:r>
      <w:r w:rsidR="00935036" w:rsidRPr="00091BB6">
        <w:rPr>
          <w:rFonts w:ascii="Times New Roman" w:eastAsia="方正仿宋_GBK" w:hAnsi="Times New Roman" w:hint="eastAsia"/>
          <w:color w:val="000000" w:themeColor="text1"/>
          <w:sz w:val="32"/>
          <w:szCs w:val="32"/>
        </w:rPr>
        <w:t>第十四条　驰名商标应当根据当事人的请求，作为处理涉及商标案件需要认定的事实进行认定。认定驰名商标应当考虑下列因素：</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（一）相关公众对该商标的知晓程度；</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（二）该商标使用的持续时间；</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（三）该商标的任何宣传工作的持续时间、程度和地理范围；</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（四）该商标作为驰名商标受保护的记录；</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（五）该商标驰名的其他因素。</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在商标注册审查、工商行政管理部门查处商标违法案件过程中，当事人依照本法第十三条规定主张权利的，商标局根据审查、处理案件的需要，可以对商标驰名情况作出认定。</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在商标争议处理过程中，当事人依照本法第十三条规定主张权利的，商标评审委员会根据处理案件的需要，可以对商标驰名情况作出认定。</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在商标民事、行政案件审理过程中，当事人依照本法第十三条规定主张权利的，最高人民法院指定的人民法院根据审理案件的需要，可以对商标驰名情况作出认定。</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生产、经营者不得将“驰名商标”字样用于商品、商品包装或者容器上，或者用于广告宣传、展览以及其他商业活动中。</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lastRenderedPageBreak/>
        <w:t>第十五条　未经授权，代理人或者代表人以自己的名义将被代理人或者被代表人的商标进行注册，被代理人或者被代表人提出异议的，不予注册并禁止使用。</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就同一种商品或者类似商品申请注册的商标与他人在先使用的未注册商标相同或者近似，申请人与该他人具有前款规定以外的合同、业务往来关系或者其他关系而明知该他人商标存在，该他人提出异议的，不予注册。</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第十六条　商标中有商品的地理标志，而该商品并非来源于该标志所标示的地区，误导公众的，不予注册并禁止使用；但是，已经善意取得注册的继续有效。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前款所称地理标志，是指标示某商品来源于某地区，该商品的特定质量、信誉或者其他特征，主要由该地区的自然因素或者人文因素所决定的标志。</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第十七条　外国人或者外国企业在中国申请商标注册的，应当按其所属国和中华人民共和国签订的协议或者共同参加的国际条约办理，或者按对等原则办理。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第十八条　申请商标注册或者办理其他商标事宜，可以自行办理，也可以委托依法设立的商标代理机构办理。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外国人或者外国企业在中国申请商标注册和办理其他商标事宜的，应当委托依法设立的商标代理机构办理。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第十九条　商标代理机构应当遵循诚实信用原则，遵守法律、行政法规，按照被代理人的委托办理商标注册申请或者其他商标事宜；对在代理过程中知悉的被代理人的商业秘</w:t>
      </w:r>
      <w:r w:rsidRPr="00091BB6">
        <w:rPr>
          <w:rFonts w:ascii="Times New Roman" w:eastAsia="方正仿宋_GBK" w:hAnsi="Times New Roman" w:hint="eastAsia"/>
          <w:color w:val="000000" w:themeColor="text1"/>
          <w:sz w:val="32"/>
          <w:szCs w:val="32"/>
        </w:rPr>
        <w:lastRenderedPageBreak/>
        <w:t>密，负有保密义务。</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委托人申请注册的商标可能存在本法规定不得注册情形的，商标代理机构应当明确告知委托人。</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商标代理机构知道或者应当知道委托人申请注册的商标属于本法第四条、第十五条和第三十二条规定情形的，不得接受其委托。</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商标代理机构除对其代理服务申请商标注册外，不得申请注册其他商标。</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第二十条　商标代理行业组织应当按照章程规定，严格执行吸纳会员的条件，对违反行业自律规范的会员实行惩戒。商标代理行业组织对其吸纳的会员和对会员的惩戒情况，应当及时向社会公布。</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第二十一条　商标国际注册遵循中华人民共和国缔结或者参加的有关国际条约确立的制度，具体办法由国务院规定。</w:t>
      </w:r>
    </w:p>
    <w:p w:rsidR="003810E7" w:rsidRPr="00844740" w:rsidRDefault="00935036" w:rsidP="00003031">
      <w:pPr>
        <w:pStyle w:val="2"/>
        <w:spacing w:before="0" w:after="0" w:line="600" w:lineRule="exact"/>
        <w:jc w:val="center"/>
        <w:rPr>
          <w:rFonts w:ascii="方正仿宋_GBK" w:eastAsia="方正仿宋_GBK"/>
        </w:rPr>
      </w:pPr>
      <w:r w:rsidRPr="00844740">
        <w:rPr>
          <w:rStyle w:val="a6"/>
          <w:rFonts w:ascii="方正仿宋_GBK" w:eastAsia="方正仿宋_GBK" w:hint="eastAsia"/>
          <w:b/>
          <w:bCs/>
        </w:rPr>
        <w:t>第二章　商标注册的申请</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第二十二条　商标注册申请人应当按规定的商品分类表填报使用商标的商品类别和商品名称，提出注册申请。</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商标注册申请人可以通过一份申请就多个类别的商品申请注册同一商标。</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商标注册申请等有关文件，可以以书面方式或者数据电文方式提出。</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第二十三条　注册商标需要在核定使用范围之外的商</w:t>
      </w:r>
      <w:r w:rsidRPr="00091BB6">
        <w:rPr>
          <w:rFonts w:ascii="Times New Roman" w:eastAsia="方正仿宋_GBK" w:hAnsi="Times New Roman" w:hint="eastAsia"/>
          <w:color w:val="000000" w:themeColor="text1"/>
          <w:sz w:val="32"/>
          <w:szCs w:val="32"/>
        </w:rPr>
        <w:lastRenderedPageBreak/>
        <w:t>品上取得商标专用权的，应当另行提出注册申请。</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第二十四条　注册商标需要改变其标志的，应当重新提出注册申请。</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第二十五条　商标注册申请人自其商标在外国第一次提出商标注册申请之日起六个月内，又在中国就相同商品以同一商标提出商标注册申请的，依照该外国同中国签订的协议或者共同参加的国际条约，或者按照相互承认优先权的原则，可以享有优先权。</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依照前款要求优先权的，应当在提出商标注册申请的时候提出书面声明，并且在三个月内提交第一次提出的商标注册申请文件的副本；未提出书面声明或者逾期未提交商标注册申请文件副本的，视为未要求优先权。</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第二十六条　商标在中国政府主办的或者承认的国际展览会展出的商品上首次使用的，自该商品展出之日起六个月内，该商标的注册申请人可以享有优先权。</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依照前款要求优先权的，应当在提出商标注册申请的时候提出书面声明，并且在三个月内提交展出其商品的展览会名称、在展出商品上使用该商标的证据、展出日期等证明文件；未提出书面声明或者逾期未提交证明文件的，视为未要求优先权。</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第二十七条　为申请商标注册所申报的事项和所提供的材料应当真实、准确、完整。</w:t>
      </w:r>
    </w:p>
    <w:p w:rsidR="003810E7" w:rsidRPr="00844740" w:rsidRDefault="00935036" w:rsidP="00003031">
      <w:pPr>
        <w:pStyle w:val="2"/>
        <w:spacing w:before="0" w:after="0" w:line="600" w:lineRule="exact"/>
        <w:jc w:val="center"/>
        <w:rPr>
          <w:rFonts w:ascii="方正仿宋_GBK" w:eastAsia="方正仿宋_GBK"/>
        </w:rPr>
      </w:pPr>
      <w:r w:rsidRPr="00844740">
        <w:rPr>
          <w:rStyle w:val="a6"/>
          <w:rFonts w:ascii="方正仿宋_GBK" w:eastAsia="方正仿宋_GBK" w:hint="eastAsia"/>
          <w:b/>
          <w:bCs/>
        </w:rPr>
        <w:lastRenderedPageBreak/>
        <w:t>第三章　商标注册的审查和核准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第二十八条　对申请注册的商标，商标局应当自收到商标注册申请文件之日起九个月内审查完毕，符合本法有关规定的，予以初步审定公告。</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第二十九条　在审查过程中，商标局认为商标注册申请内容需要说明或者修正的，可以要求申请人做出说明或者修正。申请人未做出说明或者修正的，不影响商标局做出审查决定。</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第三十条　申请注册的商标，凡不符合本法有关规定或者同他人在同一种商品或者类似商品上已经注册的或者初步审定的商标相同或者近似的，由商标局驳回申请，不予公告。</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第三十一条　两个或者两个以上的商标注册申请人，在同一种商品或者类似商品上，以相同或者近似的商标申请注册的，初步审定并公告申请在先的商标；同一天申请的，初步审定并公告使用在先的商标，驳回其他人的申请，不予公告。</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第三十二条　申请商标注册不得损害他人现有的在先权利，也不得以不正当手段抢先注册他人已经使用并有一定影响的商标。</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第三十三条　对初步审定公告的商标，自公告之日起三个月内，在先权利人、利害关系人认为违反本法第十三条第二款和第三款、第十五条、第十六条第一款、第三十条、第</w:t>
      </w:r>
      <w:r w:rsidRPr="00091BB6">
        <w:rPr>
          <w:rFonts w:ascii="Times New Roman" w:eastAsia="方正仿宋_GBK" w:hAnsi="Times New Roman" w:hint="eastAsia"/>
          <w:color w:val="000000" w:themeColor="text1"/>
          <w:sz w:val="32"/>
          <w:szCs w:val="32"/>
        </w:rPr>
        <w:lastRenderedPageBreak/>
        <w:t>三十一条、第三十二条规定的，或者任何人认为违反本法第四条、第十条、第十一条、第十二条、第十九条第四款规定的，可以向商标局提出异议。公告期满无异议的，予以核准注册，发给商标注册证，并予公告。</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第三十四条　对驳回申请、不予公告的商标，商标局应当书面通知商标注册申请人。商标注册申请人不服的，可以自收到通知之日起十五日内向商标评审委员会申请复审。商标评审委员会应当自收到申请之日起九个月内做出决定，并书面通知申请人。有特殊情况需要延长的，经国务院工商行政管理部门批准，可以延长三个月。当事人对商标评审委员会的决定不服的，可以自收到通知之日起三十日内向人民法院起诉。</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第三十五条　对初步审定公告的商标提出异议的，商标局应当听取异议人和被异议人陈述事实和理由，经调查核实后，自公告期满之日起十二个月内做出是否准予注册的决定，并书面通知异议人和被异议人。有特殊情况需要延长的，经国务院工商行政管理部门批准，可以延长六个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商标局做出准予注册决定的，发给商标注册证，并予公告。异议人不服的，可以依照本法第四十四条、第四十五条的规定向商标评审委员会请求宣告该注册商标无效。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商标局做出不予注册决定，被异议人不服的，可以自收到通知之日起十五日内向商标评审委员会申请复审。商标评审委员会应当自收到申请之日起十二个月内做出复审决定，</w:t>
      </w:r>
      <w:r w:rsidRPr="00091BB6">
        <w:rPr>
          <w:rFonts w:ascii="Times New Roman" w:eastAsia="方正仿宋_GBK" w:hAnsi="Times New Roman" w:hint="eastAsia"/>
          <w:color w:val="000000" w:themeColor="text1"/>
          <w:sz w:val="32"/>
          <w:szCs w:val="32"/>
        </w:rPr>
        <w:lastRenderedPageBreak/>
        <w:t>并书面通知异议人和被异议人。有特殊情况需要延长的，经国务院工商行政管理部门批准，可以延长六个月。被异议人对商标评审委员会的决定不服的，可以自收到通知之日起三十日内向人民法院起诉。人民法院应当通知异议人作为第三人参加诉讼。</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商标评审委员会在依照前款规定进行复审的过程中，所涉及的在先权利的确定必须以人民法院正在审理或者行政机关正在处理的另一案件的结果为依据的，可以中止审查。中止原因消除后，应当恢复审查程序。</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第三十六条　法定期限届满，当事人对商标局做出的驳回申请决定、不予注册决定不申请复审或者对商标评审委员会做出的复审决定不向人民法院起诉的，驳回申请决定、不予注册决定或者复审决定生效。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经审查异议不成立而准予注册的商标，商标注册申请人取得商标专用权的时间自初步审定公告三个月期满之日起计算。自该商标公告期满之日起至准予注册决定做出前，对他人在同一种或者类似商品上使用与该商标相同或者近似的标志的行为不具有追溯力；但是，因该使用人的恶意给商标注册人造成的损失，应当给予赔偿。</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第三十七条　对商标注册申请和商标复审申请应当及时进行审查。</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第三十八条　商标注册申请人或者注册人发现商标申请文件或者注册文件有明显错误的，可以申请更正。商标局</w:t>
      </w:r>
      <w:r w:rsidRPr="00091BB6">
        <w:rPr>
          <w:rFonts w:ascii="Times New Roman" w:eastAsia="方正仿宋_GBK" w:hAnsi="Times New Roman" w:hint="eastAsia"/>
          <w:color w:val="000000" w:themeColor="text1"/>
          <w:sz w:val="32"/>
          <w:szCs w:val="32"/>
        </w:rPr>
        <w:lastRenderedPageBreak/>
        <w:t>依法在其职权范围内作出更正，并通知当事人。</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前款所称更正错误不涉及商标申请文件或者注册文件的实质性内容。</w:t>
      </w:r>
    </w:p>
    <w:p w:rsidR="003810E7" w:rsidRPr="00D53992" w:rsidRDefault="00935036" w:rsidP="00003031">
      <w:pPr>
        <w:pStyle w:val="2"/>
        <w:spacing w:before="0" w:after="0" w:line="600" w:lineRule="exact"/>
        <w:jc w:val="center"/>
        <w:rPr>
          <w:rFonts w:ascii="方正仿宋_GBK" w:eastAsia="方正仿宋_GBK"/>
        </w:rPr>
      </w:pPr>
      <w:r w:rsidRPr="00D53992">
        <w:rPr>
          <w:rStyle w:val="a6"/>
          <w:rFonts w:ascii="方正仿宋_GBK" w:eastAsia="方正仿宋_GBK" w:hint="eastAsia"/>
          <w:b/>
          <w:bCs/>
        </w:rPr>
        <w:t>第四章　注册商标的续展、变更、转让和使用许可</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第三十九条　注册商标的有效期为十年，自核准注册之日起计算。</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第四十条　注册商标有效期满，需要继续使用的，商标注册人应当在期满前十二个月内按照规定办理续展手续；在此期间未能办理的，可以给予六个月的宽展期。每次续展注册的有效期为十年，自该商标上一届有效期满次日起计算。期满未办理续展手续的，注销其注册商标。</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商标局应当对续展注册的商标予以公告。</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第四十一条　注册商标需要变更注册人的名义、地址或者其他注册事项的，应当提出变更申请。</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第四十二条　转让注册商标的，转让人和受让人应当签订转让协议，并共同向商标局提出申请。受让人应当保证使用该注册商标的商品质量。</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转让注册商标的，商标注册人对其在同一种商品上注册的近似的商标，或者在类似商品上注册的相同或者近似的商标，应当一并转让。</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对容易导致混淆或者有其他不良影响的转让，商标局不予核准，书面通知申请人并说明理由。</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转让注册商标经核准后，予以公告。受让人自公告之日</w:t>
      </w:r>
      <w:r w:rsidRPr="00091BB6">
        <w:rPr>
          <w:rFonts w:ascii="Times New Roman" w:eastAsia="方正仿宋_GBK" w:hAnsi="Times New Roman" w:hint="eastAsia"/>
          <w:color w:val="000000" w:themeColor="text1"/>
          <w:sz w:val="32"/>
          <w:szCs w:val="32"/>
        </w:rPr>
        <w:lastRenderedPageBreak/>
        <w:t>起享有商标专用权。</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第四十三条　商标注册人可以通过签订商标使用许可合同，许可他人使用其注册商标。许可人应当监督被许可人使用其注册商标的商品质量。被许可人应当保证使用该注册商标的商品质量。</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经许可使用他人注册商标的，必须在使用该注册商标的商品上标明被许可人的名称和商品产地。</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许可他人使用其注册商标的，许可人应当将其商标使用许可报商标局备案，由商标局公告。商标使用许可未经备案不得对抗善意第三人。</w:t>
      </w:r>
    </w:p>
    <w:p w:rsidR="003810E7" w:rsidRPr="00D53992" w:rsidRDefault="00935036" w:rsidP="00003031">
      <w:pPr>
        <w:pStyle w:val="2"/>
        <w:spacing w:before="0" w:after="0" w:line="600" w:lineRule="exact"/>
        <w:jc w:val="center"/>
        <w:rPr>
          <w:rFonts w:ascii="方正仿宋_GBK" w:eastAsia="方正仿宋_GBK"/>
        </w:rPr>
      </w:pPr>
      <w:r w:rsidRPr="00D53992">
        <w:rPr>
          <w:rStyle w:val="a6"/>
          <w:rFonts w:ascii="方正仿宋_GBK" w:eastAsia="方正仿宋_GBK" w:hint="eastAsia"/>
          <w:b/>
          <w:bCs/>
        </w:rPr>
        <w:t>第五章　注册商标的无效宣告</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第四十四条　已经注册的商标，违反本法第四条、第十条、第十一条、第十二条、第十九条第四款规定的，或者是以欺骗手段或者其他不正当手段取得注册的，由商标局宣告该注册商标无效；其他单位或者个人可以请求商标评审委员会宣告该注册商标无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局做出宣告注册商标无效的决定，应当书面通知当事人。当事人对商标局的决定不服的，可以自收到通知之日起十五日内向商标评审委员会申请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lastRenderedPageBreak/>
        <w:t>其他单位或者个人请求商标评审委员会宣告注册商标无效的，商标评审委员会收到申请后，应当书面通知有关当事人，并限期提出答辩。商标评审委员会应当自收到申请之日起九个月内做出维持注册商标或者宣告注册商标无效的裁定，并书面通知当事人。有特殊情况需要延长的，经国务院工商行政管理部门批准，可以延长三个月。当事人对商标评审委员会的裁定不服的，可以自收到通知之日起三十日内向人民法院起诉。人民法院应当通知商标裁定程序的对方当事人作为第三人参加诉讼。</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第四十五条　已经注册的商标，违反本法第十三条第二款和第三款、第十五条、第十六条第一款、第三十条、第三十一条、第三十二条规定的，自商标注册之日起五年内，在先权利人或者利害关系人可以请求商标评审委员会宣告该注册商标无效。对恶意注册的，驰名商标所有人不受五年的时间限制。</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评审委员会收到宣告注册商标无效的申请后，应当书面通知有关当事人，并限期提出答辩。商标评审委员会应当自收到申请之日起十二个月内做出维持注册商标或者宣告注册商标无效的裁定，并书面通知当事人。有特殊情况需要延长的，经国务院工商行政管理部门批准，可以延长六个月。当事人对商标评审委员会的裁定不服的，可以自收到通知之日起三十日内向人民法院起诉。人民法院应当通知商标裁定程序的对方当事人作为第三人参加诉讼。</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lastRenderedPageBreak/>
        <w:t>商标评审委员会在依照前款规定对无效宣告请求进行审查的过程中，所涉及的在先权利的确定必须以人民法院正在审理或者行政机关正在处理的另一案件的结果为依据的，可以中止审查。中止原因消除后，应当恢复审查程序。</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第四十六条　法定期限届满，当事人对商标局宣告注册商标无效的决定不申请复审或者对商标评审委员会的复审决定、维持注册商标或者宣告注册商标无效的裁定不向人民法院起诉的，商标局的决定或者商标评审委员会的复审决定、裁定生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第四十七条　依照本法第四十四条、第四十五条的规定宣告无效的注册商标，由商标局予以公告，该注册商标专用权视为自始即不存在。</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宣告注册商标无效的决定或者裁定，对宣告无效前人民法院做出并已执行的商标侵权案件的判决、裁定、调解书和工商行政管理部门做出并已执行的商标侵权案件的处理决定以及已经履行的商标转让或者使用许可合同不具有追溯力。但是，因商标注册人的恶意给他人造成的损失，应当给予赔偿。</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依照前款规定不返还商标侵权赔偿金、商标转让费、商标使用费，明显违反公平原则的，应当全部或者部分返还。</w:t>
      </w:r>
    </w:p>
    <w:p w:rsidR="003810E7" w:rsidRPr="000E1A82" w:rsidRDefault="00935036" w:rsidP="00003031">
      <w:pPr>
        <w:pStyle w:val="2"/>
        <w:spacing w:before="0" w:after="0" w:line="600" w:lineRule="exact"/>
        <w:jc w:val="center"/>
        <w:rPr>
          <w:rFonts w:ascii="方正仿宋_GBK" w:eastAsia="方正仿宋_GBK"/>
        </w:rPr>
      </w:pPr>
      <w:r w:rsidRPr="000E1A82">
        <w:rPr>
          <w:rStyle w:val="a6"/>
          <w:rFonts w:ascii="方正仿宋_GBK" w:eastAsia="方正仿宋_GBK" w:hint="eastAsia"/>
          <w:b/>
          <w:bCs/>
        </w:rPr>
        <w:t>第六章　商标使用的管理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第四十八条　本法所称商标的使用，是指将商标用于商品、商品包装或者容器以及商品交易文书上，或者将商标用</w:t>
      </w:r>
      <w:r w:rsidRPr="00091BB6">
        <w:rPr>
          <w:rFonts w:ascii="Times New Roman" w:eastAsia="方正仿宋_GBK" w:hAnsi="Times New Roman" w:hint="eastAsia"/>
          <w:color w:val="000000" w:themeColor="text1"/>
          <w:sz w:val="32"/>
          <w:szCs w:val="32"/>
        </w:rPr>
        <w:lastRenderedPageBreak/>
        <w:t>于广告宣传、展览以及其他商业活动中，用于识别商品来源的行为。</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第四十九条　商标注册人在使用注册商标的过程中，自行改变注册商标、注册人名义、地址或者其他注册事项的，由地方工商行政管理部门责令限期改正；期满不改正的，由商标局撤销其注册商标。</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注册商标成为其核定使用的商品的通用名称或者没有正当理由连续三年不使用的，任何单位或者个人可以向商标局申请撤销该注册商标。商标局应当自收到申请之日起九个月内做出决定。有特殊情况需要延长的，经国务院工商行政管理部门批准，可以延长三个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第五十条　注册商标被撤销、被宣告无效或者期满不再续展的，自撤销、宣告无效或者注销之日起一年内，商标局对与该商标相同或者近似的商标注册申请，不予核准。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第五十一条　违反本法第六条规定的，由地方工商行政管理部门责令限期申请注册，违法经营额五万元以上的，可以处违法经营额百分之二十以下的罚款，没有违法经营额或者违法经营额不足五万元的，可以处一万元以下的罚款。</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第五十二条　将未注册商标冒充注册商标使用的，或者使用未注册商标违反本法第十条规定的，由地方工商行政管理部门予以制止，限期改正，并可以予以通报，违法经营额五万元以上的，可以处违法经营额百分之二十以下的罚款，没有违法经营额或者违法经营额不足五万元的，可以处一万</w:t>
      </w:r>
      <w:r w:rsidRPr="00091BB6">
        <w:rPr>
          <w:rFonts w:ascii="Times New Roman" w:eastAsia="方正仿宋_GBK" w:hAnsi="Times New Roman" w:hint="eastAsia"/>
          <w:color w:val="000000" w:themeColor="text1"/>
          <w:sz w:val="32"/>
          <w:szCs w:val="32"/>
        </w:rPr>
        <w:lastRenderedPageBreak/>
        <w:t>元以下的罚款。</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第五十三条　违反本法第十四条第五款规定的，由地方工商行政管理部门责令改正，处十万元罚款。</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第五十四条　对商标局撤销或者不予撤销注册商标的决定，当事人不服的，可以自收到通知之日起十五日内向商标评审委员会申请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第五十五条　法定期限届满，当事人对商标局做出的撤销注册商标的决定不申请复审或者对商标评审委员会做出的复审决定不向人民法院起诉的，撤销注册商标的决定、复审决定生效。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被撤销的注册商标，由商标局予以公告，该注册商标专用权自公告之日起终止。</w:t>
      </w:r>
    </w:p>
    <w:p w:rsidR="003810E7" w:rsidRPr="000E1A82" w:rsidRDefault="00935036" w:rsidP="00003031">
      <w:pPr>
        <w:pStyle w:val="2"/>
        <w:spacing w:before="0" w:after="0" w:line="600" w:lineRule="exact"/>
        <w:jc w:val="center"/>
        <w:rPr>
          <w:rFonts w:ascii="方正仿宋_GBK" w:eastAsia="方正仿宋_GBK"/>
        </w:rPr>
      </w:pPr>
      <w:bookmarkStart w:id="0" w:name="_GoBack"/>
      <w:bookmarkEnd w:id="0"/>
      <w:r w:rsidRPr="000E1A82">
        <w:rPr>
          <w:rStyle w:val="a6"/>
          <w:rFonts w:ascii="方正仿宋_GBK" w:eastAsia="方正仿宋_GBK" w:hint="eastAsia"/>
          <w:b/>
          <w:bCs/>
        </w:rPr>
        <w:t>第七章　注册商标专用权的保护</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第五十六条　注册商标的专用权，以核准注册的商标和核定使用的商品为限。</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第五十七条　有下列行为之一的，均属侵犯注册商标专用权：</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（一）未经商标注册人的许可，在同一种商品上使用与其注册商标相同的商标的；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lastRenderedPageBreak/>
        <w:t>（二）未经商标注册人的许可，在同一种商品上使用与其注册商标近似的商标，或者在类似商品上使用与其注册商标相同或者近似的商标，容易导致混淆的；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（三）销售侵犯注册商标专用权的商品的；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（四）伪造、擅自制造他人注册商标标识或者销售伪造、擅自制造的注册商标标识的；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（五）未经商标注册人同意，更换其注册商标并将该更换商标的商品又投入市场的；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（六）故意为侵犯他人商标专用权行为提供便利条件，帮助他人实施侵犯商标专用权行为的；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（七）给他人的注册商标专用权造成其他损害的。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第五十八条　将他人注册商标、未注册的驰名商标作为企业名称中的字号使用，误导公众，构成不正当竞争行为的，依照《中华人民共和国反不正当竞争法》处理。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第五十九条　注册商标中含有的本商品的通用名称、图形、型号，或者直接表示商品的质量、主要原料、功能、用途、重量、数量及其他特点，或者含有的地名，注册商标专用权人无权禁止他人正当使用。</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三维标志注册商标中含有的商品自身的性质产生的形状、为获得技术效果而需有的商品形状或者使商品具有实质性价值的形状，注册商标专用权人无权禁止他人正当使用。</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商标注册人申请商标注册前，他人已经在同一种商品或者类似商品上先于商标注册人使用与注册商标相同或者近</w:t>
      </w:r>
      <w:r w:rsidRPr="00091BB6">
        <w:rPr>
          <w:rFonts w:ascii="Times New Roman" w:eastAsia="方正仿宋_GBK" w:hAnsi="Times New Roman" w:hint="eastAsia"/>
          <w:color w:val="000000" w:themeColor="text1"/>
          <w:sz w:val="32"/>
          <w:szCs w:val="32"/>
        </w:rPr>
        <w:lastRenderedPageBreak/>
        <w:t>似并有一定影响的商标的，注册商标专用权人无权禁止该使用人在原使用范围内继续使用该商标，但可以要求其附加适当区别标识。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第六十条　有本法第五十七条所列侵犯注册商标专用权行为之一，引起纠纷的，由当事人协商解决；不愿协商或者协商不成的，商标注册人或者利害关系人可以向人民法院起诉，也可以请求工商行政管理部门处理。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处罚。销售不知道是侵犯注册商标专用权的商品，能证明该商品是自己合法取得并说明提供者的，由工商行政管理部门责令停止销售。</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对侵犯商标专用权的赔偿数额的争议，当事人可以请求进行处理的工商行政管理部门调解，也可以依照《中华人民共和国民事诉讼法》向人民法院起诉。经工商行政管理部门调解，当事人未达成协议或者调解书生效后不履行的，当事人可以依照《中华人民共和国民事诉讼法》向人民法院起诉。</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第六十一条　对侵犯注册商标专用权的行为，工商行政管理部门有权依法查处；涉嫌犯罪的，应当及时移送司法机</w:t>
      </w:r>
      <w:r w:rsidRPr="00091BB6">
        <w:rPr>
          <w:rFonts w:ascii="Times New Roman" w:eastAsia="方正仿宋_GBK" w:hAnsi="Times New Roman" w:hint="eastAsia"/>
          <w:color w:val="000000" w:themeColor="text1"/>
          <w:sz w:val="32"/>
          <w:szCs w:val="32"/>
        </w:rPr>
        <w:lastRenderedPageBreak/>
        <w:t>关依法处理。</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第六十二条　县级以上工商行政管理部门根据已经取得的违法嫌疑证据或者举报，对涉嫌侵犯他人注册商标专用权的行为进行查处时，可以行使下列职权：</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（一）询问有关当事人，调查与侵犯他人注册商标专用权有关的情况；</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（二）查阅、复制当事人与侵权活动有关的合同、发票、账簿以及其他有关资料；</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（三）对当事人涉嫌从事侵犯他人注册商标专用权活动的场所实施现场检查；</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（四）检查与侵权活动有关的物品；对有证据证明是侵犯他人注册商标专用权的物品，可以查封或者扣押。</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工商行政管理部门依法行使前款规定的职权时，当事人应当予以协助、配合，不得拒绝、阻挠。</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在查处商标侵权案件过程中，对商标权属存在争议或者权利人同时向人民法院提起商标侵权诉讼的，工商行政管理部门可以中止案件的查处。中止原因消除后，应当恢复或者终结案件查处程序。</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第六十三条　侵犯商标专用权的赔偿数额，按照权利人因被侵权所受到的实际损失确定；实际损失难以确定的，可以按照侵权人因侵权所获得的利益确定；权利人的损失或者侵权人获得的利益难以确定的，参照该商标许可使用费的倍数合理确定。对恶意侵犯商标专用权，情节严重的，可以在</w:t>
      </w:r>
      <w:r w:rsidRPr="00091BB6">
        <w:rPr>
          <w:rFonts w:ascii="Times New Roman" w:eastAsia="方正仿宋_GBK" w:hAnsi="Times New Roman" w:hint="eastAsia"/>
          <w:color w:val="000000" w:themeColor="text1"/>
          <w:sz w:val="32"/>
          <w:szCs w:val="32"/>
        </w:rPr>
        <w:lastRenderedPageBreak/>
        <w:t>按照上述方法确定数额的一倍以上五倍以下确定赔偿数额。赔偿数额应当包括权利人为制止侵权行为所支付的合理开支。</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人民法院为确定赔偿数额，在权利人已经尽力举证，而与侵权行为相关的账簿、资料主要由侵权人掌握的情况下，可以责令侵权人提供与侵权行为相关的账簿、资料；侵权人不提供或者提供虚假的账簿、资料的，人民法院可以参考权利人的主张和提供的证据判定赔偿数额。</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权利人因被侵权所受到的实际损失、侵权人因侵权所获得的利益、注册商标许可使用费难以确定的，由人民法院根据侵权行为的情节判决给予五百万元以下的赔偿。</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人民法院审理商标纠纷案件，应权利人请求，对属于假冒注册商标的商品，除特殊情况外，责令销毁；对主要用于制造假冒注册商标的商品的材料、工具，责令销毁，且不予补偿；或者在特殊情况下，责令禁止前述材料、工具进入商业渠道，且不予补偿。</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假冒注册商标的商品不得在仅去除假冒注册商标后进入商业渠道。</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第六十四条　注册商标专用权人请求赔偿，被控侵权人以注册商标专用权人未使用注册商标提出抗辩的，人民法院可以要求注册商标专用权人提供此前三年内实际使用该注册商标的证据。注册商标专用权人不能证明此前三年内实际使用过该注册商标，也不能证明因侵权行为受到其他损失的，</w:t>
      </w:r>
      <w:r w:rsidRPr="00091BB6">
        <w:rPr>
          <w:rFonts w:ascii="Times New Roman" w:eastAsia="方正仿宋_GBK" w:hAnsi="Times New Roman" w:hint="eastAsia"/>
          <w:color w:val="000000" w:themeColor="text1"/>
          <w:sz w:val="32"/>
          <w:szCs w:val="32"/>
        </w:rPr>
        <w:lastRenderedPageBreak/>
        <w:t>被控侵权人不承担赔偿责任。</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销售不知道是侵犯注册商标专用权的商品，能证明该商品是自己合法取得并说明提供者的，不承担赔偿责任。</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第六十五条　商标注册人或者利害关系人有证据证明他人正在实施或者即将实施侵犯其注册商标专用权的行为，如不及时制止将会使其合法权益受到难以弥补的损害的，可以依法在起诉前向人民法院申请采取责令停止有关行为和财产保全的措施。</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第六十六条　为制止侵权行为，在证据可能灭失或者以后难以取得的情况下，商标注册人或者利害关系人可以依法在起诉前向人民法院申请保全证据。</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第六十七条　未经商标注册人许可，在同一种商品上使用与其注册商标相同的商标，构成犯罪的，除赔偿被侵权人的损失外，依法追究刑事责任。</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伪造、擅自制造他人注册商标标识或者销售伪造、擅自制造的注册商标标识，构成犯罪的，除赔偿被侵权人的损失外，依法追究刑事责任。</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销售明知是假冒注册商标的商品，构成犯罪的，除赔偿被侵权人的损失外，依法追究刑事责任。</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第六十八条　商标代理机构有下列行为之一的，由工商行政管理部门责令限期改正，给予警告，处一万元以上十万元以下的罚款；对直接负责的主管人员和其他直接责任人员给予警告，处五千元以上五万元以下的罚款；构成犯罪的，</w:t>
      </w:r>
      <w:r w:rsidRPr="00091BB6">
        <w:rPr>
          <w:rFonts w:ascii="Times New Roman" w:eastAsia="方正仿宋_GBK" w:hAnsi="Times New Roman" w:hint="eastAsia"/>
          <w:color w:val="000000" w:themeColor="text1"/>
          <w:sz w:val="32"/>
          <w:szCs w:val="32"/>
        </w:rPr>
        <w:lastRenderedPageBreak/>
        <w:t>依法追究刑事责任：</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（一）办理商标事宜过程中，伪造、变造或者使用伪造、变造的法律文件、印章、签名的；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（二）以诋毁其他商标代理机构等手段招徕商标代理业务或者以其他不正当手段扰乱商标代理市场秩序的；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（三）违反本法第四条、第十九条第三款和第四款规定的。</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商标代理机构有前款规定行为的，由工商行政管理部门记入信用档案；情节严重的，商标局、商标评审委员会并可以决定停止受理其办理商标代理业务，予以公告。</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商标代理机构违反诚实信用原则，侵害委托人合法利益的，应当依法承担民事责任，并由商标代理行业组织按照章程规定予以惩戒。</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对恶意申请商标注册的，根据情节给予警告、罚款等行政处罚；对恶意提起商标诉讼的，由人民法院依法给予处罚。</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第六十九条　从事商标注册、管理和复审工作的国家机关工作人员必须秉公执法，廉洁自律，忠于职守，文明服务。</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商标局、商标评审委员会以及从事商标注册、管理和复审工作的国家机关工作人员不得从事商标代理业务和商品生产经营活动。</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第七十条　工商行政管理部门应当建立健全内部监督制度，对负责商标注册、管理和复审工作的国家机关工作人员执行法律、行政法规和遵守纪律的情况，进行监督检查。</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lastRenderedPageBreak/>
        <w:t>第七十一条　从事商标注册、管理和复审工作的国家机关工作人员玩忽职守、滥用职权、徇私舞弊，违法办理商标注册、管理和复审事项，收受当事人财物，牟取不正当利益，构成犯罪的，依法追究刑事责任；尚不构成犯罪的，依法给予处分。</w:t>
      </w:r>
    </w:p>
    <w:p w:rsidR="003810E7" w:rsidRPr="000E1A82" w:rsidRDefault="00935036" w:rsidP="00003031">
      <w:pPr>
        <w:pStyle w:val="2"/>
        <w:spacing w:before="0" w:after="0" w:line="600" w:lineRule="exact"/>
        <w:jc w:val="center"/>
        <w:rPr>
          <w:rFonts w:ascii="方正仿宋_GBK" w:eastAsia="方正仿宋_GBK"/>
        </w:rPr>
      </w:pPr>
      <w:r w:rsidRPr="000E1A82">
        <w:rPr>
          <w:rStyle w:val="a6"/>
          <w:rFonts w:ascii="方正仿宋_GBK" w:eastAsia="方正仿宋_GBK" w:hint="eastAsia"/>
          <w:b/>
          <w:bCs/>
        </w:rPr>
        <w:t>第八章　附　　则</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第七十二条　申请商标注册和办理其他商标事宜的，应当缴纳费用，具体收费标准另定。</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第七十三条　本法自</w:t>
      </w:r>
      <w:r w:rsidRPr="00091BB6">
        <w:rPr>
          <w:rFonts w:ascii="Times New Roman" w:eastAsia="方正仿宋_GBK" w:hAnsi="Times New Roman" w:hint="eastAsia"/>
          <w:color w:val="000000" w:themeColor="text1"/>
          <w:sz w:val="32"/>
          <w:szCs w:val="32"/>
        </w:rPr>
        <w:t>1983</w:t>
      </w:r>
      <w:r w:rsidRPr="00091BB6">
        <w:rPr>
          <w:rFonts w:ascii="Times New Roman" w:eastAsia="方正仿宋_GBK" w:hAnsi="Times New Roman" w:hint="eastAsia"/>
          <w:color w:val="000000" w:themeColor="text1"/>
          <w:sz w:val="32"/>
          <w:szCs w:val="32"/>
        </w:rPr>
        <w:t>年</w:t>
      </w:r>
      <w:r w:rsidRPr="00091BB6">
        <w:rPr>
          <w:rFonts w:ascii="Times New Roman" w:eastAsia="方正仿宋_GBK" w:hAnsi="Times New Roman" w:hint="eastAsia"/>
          <w:color w:val="000000" w:themeColor="text1"/>
          <w:sz w:val="32"/>
          <w:szCs w:val="32"/>
        </w:rPr>
        <w:t>3</w:t>
      </w:r>
      <w:r w:rsidRPr="00091BB6">
        <w:rPr>
          <w:rFonts w:ascii="Times New Roman" w:eastAsia="方正仿宋_GBK" w:hAnsi="Times New Roman" w:hint="eastAsia"/>
          <w:color w:val="000000" w:themeColor="text1"/>
          <w:sz w:val="32"/>
          <w:szCs w:val="32"/>
        </w:rPr>
        <w:t>月</w:t>
      </w:r>
      <w:r w:rsidRPr="00091BB6">
        <w:rPr>
          <w:rFonts w:ascii="Times New Roman" w:eastAsia="方正仿宋_GBK" w:hAnsi="Times New Roman" w:hint="eastAsia"/>
          <w:color w:val="000000" w:themeColor="text1"/>
          <w:sz w:val="32"/>
          <w:szCs w:val="32"/>
        </w:rPr>
        <w:t>1</w:t>
      </w:r>
      <w:r w:rsidRPr="00091BB6">
        <w:rPr>
          <w:rFonts w:ascii="Times New Roman" w:eastAsia="方正仿宋_GBK" w:hAnsi="Times New Roman" w:hint="eastAsia"/>
          <w:color w:val="000000" w:themeColor="text1"/>
          <w:sz w:val="32"/>
          <w:szCs w:val="32"/>
        </w:rPr>
        <w:t>日起施行。</w:t>
      </w:r>
      <w:r w:rsidRPr="00091BB6">
        <w:rPr>
          <w:rFonts w:ascii="Times New Roman" w:eastAsia="方正仿宋_GBK" w:hAnsi="Times New Roman" w:hint="eastAsia"/>
          <w:color w:val="000000" w:themeColor="text1"/>
          <w:sz w:val="32"/>
          <w:szCs w:val="32"/>
        </w:rPr>
        <w:t>1963</w:t>
      </w:r>
      <w:r w:rsidRPr="00091BB6">
        <w:rPr>
          <w:rFonts w:ascii="Times New Roman" w:eastAsia="方正仿宋_GBK" w:hAnsi="Times New Roman" w:hint="eastAsia"/>
          <w:color w:val="000000" w:themeColor="text1"/>
          <w:sz w:val="32"/>
          <w:szCs w:val="32"/>
        </w:rPr>
        <w:t>年</w:t>
      </w:r>
      <w:r w:rsidRPr="00091BB6">
        <w:rPr>
          <w:rFonts w:ascii="Times New Roman" w:eastAsia="方正仿宋_GBK" w:hAnsi="Times New Roman" w:hint="eastAsia"/>
          <w:color w:val="000000" w:themeColor="text1"/>
          <w:sz w:val="32"/>
          <w:szCs w:val="32"/>
        </w:rPr>
        <w:t>4</w:t>
      </w:r>
      <w:r w:rsidRPr="00091BB6">
        <w:rPr>
          <w:rFonts w:ascii="Times New Roman" w:eastAsia="方正仿宋_GBK" w:hAnsi="Times New Roman" w:hint="eastAsia"/>
          <w:color w:val="000000" w:themeColor="text1"/>
          <w:sz w:val="32"/>
          <w:szCs w:val="32"/>
        </w:rPr>
        <w:t>月</w:t>
      </w:r>
      <w:r w:rsidRPr="00091BB6">
        <w:rPr>
          <w:rFonts w:ascii="Times New Roman" w:eastAsia="方正仿宋_GBK" w:hAnsi="Times New Roman" w:hint="eastAsia"/>
          <w:color w:val="000000" w:themeColor="text1"/>
          <w:sz w:val="32"/>
          <w:szCs w:val="32"/>
        </w:rPr>
        <w:t>10</w:t>
      </w:r>
      <w:r w:rsidRPr="00091BB6">
        <w:rPr>
          <w:rFonts w:ascii="Times New Roman" w:eastAsia="方正仿宋_GBK" w:hAnsi="Times New Roman" w:hint="eastAsia"/>
          <w:color w:val="000000" w:themeColor="text1"/>
          <w:sz w:val="32"/>
          <w:szCs w:val="32"/>
        </w:rPr>
        <w:t>日国务院公布的《商标管理条例》同时废止；其他有关商标管理的规定，凡与本法抵触的，同时失效。</w:t>
      </w:r>
    </w:p>
    <w:p w:rsidR="003810E7" w:rsidRPr="00091BB6" w:rsidRDefault="00935036" w:rsidP="00003031">
      <w:pPr>
        <w:pStyle w:val="a5"/>
        <w:widowControl w:val="0"/>
        <w:shd w:val="clear" w:color="auto" w:fill="FFFFFF"/>
        <w:spacing w:before="0" w:beforeAutospacing="0" w:after="0" w:afterAutospacing="0" w:line="600" w:lineRule="exact"/>
        <w:ind w:firstLineChars="200" w:firstLine="640"/>
        <w:jc w:val="both"/>
        <w:rPr>
          <w:rFonts w:ascii="Times New Roman" w:eastAsia="方正仿宋_GBK" w:hAnsi="Times New Roman"/>
          <w:color w:val="000000" w:themeColor="text1"/>
          <w:sz w:val="32"/>
          <w:szCs w:val="32"/>
        </w:rPr>
      </w:pPr>
      <w:r w:rsidRPr="00091BB6">
        <w:rPr>
          <w:rFonts w:ascii="Times New Roman" w:eastAsia="方正仿宋_GBK" w:hAnsi="Times New Roman" w:hint="eastAsia"/>
          <w:color w:val="000000" w:themeColor="text1"/>
          <w:sz w:val="32"/>
          <w:szCs w:val="32"/>
        </w:rPr>
        <w:t>本法施行前已经注册的商标继续有效。</w:t>
      </w:r>
    </w:p>
    <w:p w:rsidR="003810E7" w:rsidRPr="00091BB6" w:rsidRDefault="003810E7" w:rsidP="00003031">
      <w:pPr>
        <w:spacing w:line="600" w:lineRule="exact"/>
        <w:ind w:firstLineChars="200" w:firstLine="640"/>
        <w:rPr>
          <w:rFonts w:ascii="Times New Roman" w:eastAsia="方正仿宋_GBK" w:hAnsi="Times New Roman"/>
          <w:color w:val="000000" w:themeColor="text1"/>
          <w:sz w:val="32"/>
          <w:szCs w:val="32"/>
        </w:rPr>
      </w:pPr>
    </w:p>
    <w:sectPr w:rsidR="003810E7" w:rsidRPr="00091BB6" w:rsidSect="003810E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NDhkMTExNjMyY2E2NzhkNDNlZDNmOTE3NmY1MmQxOGUifQ=="/>
  </w:docVars>
  <w:rsids>
    <w:rsidRoot w:val="00984A26"/>
    <w:rsid w:val="00000636"/>
    <w:rsid w:val="00003031"/>
    <w:rsid w:val="00042731"/>
    <w:rsid w:val="00091BB6"/>
    <w:rsid w:val="000D1CA1"/>
    <w:rsid w:val="000E1A82"/>
    <w:rsid w:val="00196E02"/>
    <w:rsid w:val="00353A3A"/>
    <w:rsid w:val="003810E7"/>
    <w:rsid w:val="003E2341"/>
    <w:rsid w:val="00466EE0"/>
    <w:rsid w:val="00471F01"/>
    <w:rsid w:val="004D01F2"/>
    <w:rsid w:val="004E73FC"/>
    <w:rsid w:val="007046C2"/>
    <w:rsid w:val="0072183A"/>
    <w:rsid w:val="0074305A"/>
    <w:rsid w:val="0075467A"/>
    <w:rsid w:val="00844740"/>
    <w:rsid w:val="008469B1"/>
    <w:rsid w:val="008873AF"/>
    <w:rsid w:val="00935036"/>
    <w:rsid w:val="00984A26"/>
    <w:rsid w:val="00A644C6"/>
    <w:rsid w:val="00B452CF"/>
    <w:rsid w:val="00C31A2C"/>
    <w:rsid w:val="00C807A7"/>
    <w:rsid w:val="00CB47DA"/>
    <w:rsid w:val="00D12751"/>
    <w:rsid w:val="00D22A5D"/>
    <w:rsid w:val="00D53992"/>
    <w:rsid w:val="00D620C2"/>
    <w:rsid w:val="00DE1EDA"/>
    <w:rsid w:val="00E75C37"/>
    <w:rsid w:val="00F153F2"/>
    <w:rsid w:val="00F6429F"/>
    <w:rsid w:val="26F618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0E7"/>
    <w:pPr>
      <w:widowControl w:val="0"/>
      <w:jc w:val="both"/>
    </w:pPr>
    <w:rPr>
      <w:kern w:val="2"/>
      <w:sz w:val="21"/>
      <w:szCs w:val="22"/>
    </w:rPr>
  </w:style>
  <w:style w:type="paragraph" w:styleId="1">
    <w:name w:val="heading 1"/>
    <w:basedOn w:val="a"/>
    <w:next w:val="a"/>
    <w:link w:val="1Char"/>
    <w:uiPriority w:val="9"/>
    <w:qFormat/>
    <w:rsid w:val="003810E7"/>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unhideWhenUsed/>
    <w:qFormat/>
    <w:rsid w:val="00091BB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3810E7"/>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3810E7"/>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rsid w:val="003810E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810E7"/>
    <w:rPr>
      <w:b/>
      <w:bCs/>
    </w:rPr>
  </w:style>
  <w:style w:type="character" w:customStyle="1" w:styleId="Char0">
    <w:name w:val="页眉 Char"/>
    <w:basedOn w:val="a0"/>
    <w:link w:val="a4"/>
    <w:uiPriority w:val="99"/>
    <w:semiHidden/>
    <w:rsid w:val="003810E7"/>
    <w:rPr>
      <w:sz w:val="18"/>
      <w:szCs w:val="18"/>
    </w:rPr>
  </w:style>
  <w:style w:type="character" w:customStyle="1" w:styleId="Char">
    <w:name w:val="页脚 Char"/>
    <w:basedOn w:val="a0"/>
    <w:link w:val="a3"/>
    <w:uiPriority w:val="99"/>
    <w:semiHidden/>
    <w:rsid w:val="003810E7"/>
    <w:rPr>
      <w:sz w:val="18"/>
      <w:szCs w:val="18"/>
    </w:rPr>
  </w:style>
  <w:style w:type="character" w:customStyle="1" w:styleId="1Char">
    <w:name w:val="标题 1 Char"/>
    <w:basedOn w:val="a0"/>
    <w:link w:val="1"/>
    <w:uiPriority w:val="9"/>
    <w:rsid w:val="003810E7"/>
    <w:rPr>
      <w:rFonts w:ascii="宋体" w:eastAsia="宋体" w:hAnsi="宋体" w:cs="宋体"/>
      <w:b/>
      <w:bCs/>
      <w:kern w:val="36"/>
      <w:sz w:val="48"/>
      <w:szCs w:val="48"/>
    </w:rPr>
  </w:style>
  <w:style w:type="character" w:customStyle="1" w:styleId="2Char">
    <w:name w:val="标题 2 Char"/>
    <w:basedOn w:val="a0"/>
    <w:link w:val="2"/>
    <w:uiPriority w:val="9"/>
    <w:rsid w:val="00091BB6"/>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24</Pages>
  <Words>1759</Words>
  <Characters>10027</Characters>
  <Application>Microsoft Office Word</Application>
  <DocSecurity>0</DocSecurity>
  <Lines>83</Lines>
  <Paragraphs>23</Paragraphs>
  <ScaleCrop>false</ScaleCrop>
  <Company>Microsoft</Company>
  <LinksUpToDate>false</LinksUpToDate>
  <CharactersWithSpaces>11763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27</cp:revision>
  <dcterms:created xsi:type="dcterms:W3CDTF">2022-09-06T09:41:00Z</dcterms:created>
  <dcterms:modified xsi:type="dcterms:W3CDTF">2023-04-24T09:22:00Z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21F77A5CD19A4E27B3FCB02DA7B2689A_12</vt:lpwstr>
  </property>
</Properties>
</file>