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7560" w:firstLineChars="900"/>
        <w:jc w:val="center"/>
        <w:rPr>
          <w:rFonts w:hint="eastAsia" w:ascii="Times New Roman" w:hAnsi="Times New Roman" w:eastAsia="方正小标宋_GBK"/>
          <w:sz w:val="84"/>
          <w:szCs w:val="84"/>
          <w:lang w:val="en-US" w:eastAsia="zh-CN"/>
        </w:rPr>
      </w:pPr>
      <w:r>
        <w:rPr>
          <w:rFonts w:hint="eastAsia" w:ascii="Times New Roman" w:hAnsi="Times New Roman" w:eastAsia="方正小标宋_GBK"/>
          <w:sz w:val="84"/>
          <w:szCs w:val="84"/>
          <w:lang w:val="en-US" w:eastAsia="zh-CN"/>
        </w:rPr>
        <w:t xml:space="preserve">            </w:t>
      </w:r>
    </w:p>
    <w:p>
      <w:pPr>
        <w:ind w:firstLine="7560" w:firstLineChars="900"/>
        <w:jc w:val="center"/>
        <w:rPr>
          <w:rFonts w:hint="eastAsia" w:ascii="Times New Roman" w:hAnsi="Times New Roman" w:eastAsia="方正小标宋_GBK"/>
          <w:sz w:val="84"/>
          <w:szCs w:val="84"/>
          <w:lang w:val="en-US" w:eastAsia="zh-CN"/>
        </w:rPr>
      </w:pPr>
    </w:p>
    <w:p>
      <w:pPr>
        <w:ind w:firstLine="7560" w:firstLineChars="900"/>
        <w:jc w:val="center"/>
        <w:rPr>
          <w:rFonts w:hint="eastAsia" w:ascii="Times New Roman" w:hAnsi="Times New Roman" w:eastAsia="方正小标宋_GBK"/>
          <w:sz w:val="84"/>
          <w:szCs w:val="84"/>
          <w:lang w:val="en-US" w:eastAsia="zh-CN"/>
        </w:rPr>
      </w:pPr>
    </w:p>
    <w:p>
      <w:pPr>
        <w:ind w:firstLine="7560" w:firstLineChars="900"/>
        <w:jc w:val="center"/>
        <w:rPr>
          <w:rFonts w:hint="eastAsia" w:ascii="Times New Roman" w:hAnsi="Times New Roman" w:eastAsia="方正小标宋_GBK"/>
          <w:sz w:val="84"/>
          <w:szCs w:val="84"/>
          <w:lang w:val="en-US" w:eastAsia="zh-CN"/>
        </w:rPr>
      </w:pPr>
    </w:p>
    <w:p>
      <w:pPr>
        <w:jc w:val="center"/>
        <w:rPr>
          <w:rFonts w:hint="eastAsia" w:ascii="Times New Roman" w:hAnsi="Times New Roman" w:eastAsia="方正小标宋_GBK" w:cs="方正小标宋_GBK"/>
          <w:sz w:val="84"/>
          <w:szCs w:val="84"/>
          <w:lang w:eastAsia="zh-CN"/>
        </w:rPr>
      </w:pPr>
      <w:r>
        <w:rPr>
          <w:rFonts w:hint="eastAsia" w:ascii="Times New Roman" w:hAnsi="Times New Roman" w:eastAsia="方正小标宋_GBK" w:cs="方正小标宋_GBK"/>
          <w:sz w:val="84"/>
          <w:szCs w:val="84"/>
          <w:lang w:eastAsia="zh-CN"/>
        </w:rPr>
        <w:t>知识产权宣传周</w:t>
      </w:r>
    </w:p>
    <w:p>
      <w:pPr>
        <w:jc w:val="center"/>
        <w:rPr>
          <w:rFonts w:hint="eastAsia" w:ascii="Times New Roman" w:hAnsi="Times New Roman" w:eastAsia="方正小标宋_GBK"/>
          <w:sz w:val="72"/>
          <w:szCs w:val="72"/>
          <w:lang w:eastAsia="zh-CN"/>
        </w:rPr>
      </w:pPr>
      <w:r>
        <w:rPr>
          <w:rFonts w:hint="eastAsia" w:ascii="Times New Roman" w:hAnsi="Times New Roman" w:eastAsia="方正小标宋_GBK" w:cs="方正小标宋_GBK"/>
          <w:sz w:val="84"/>
          <w:szCs w:val="84"/>
          <w:lang w:eastAsia="zh-CN"/>
        </w:rPr>
        <w:t>读物合集</w:t>
      </w:r>
    </w:p>
    <w:p>
      <w:pPr>
        <w:jc w:val="right"/>
        <w:rPr>
          <w:rFonts w:hint="eastAsia" w:ascii="Times New Roman" w:hAnsi="Times New Roman" w:eastAsia="方正小标宋_GBK"/>
          <w:sz w:val="52"/>
          <w:szCs w:val="52"/>
          <w:lang w:eastAsia="zh-CN"/>
        </w:rPr>
      </w:pPr>
    </w:p>
    <w:p>
      <w:pPr>
        <w:jc w:val="right"/>
        <w:rPr>
          <w:rFonts w:hint="eastAsia" w:ascii="Times New Roman" w:hAnsi="Times New Roman" w:eastAsia="方正小标宋_GBK"/>
          <w:sz w:val="52"/>
          <w:szCs w:val="52"/>
          <w:lang w:eastAsia="zh-CN"/>
        </w:rPr>
      </w:pPr>
    </w:p>
    <w:p>
      <w:pPr>
        <w:jc w:val="center"/>
        <w:rPr>
          <w:rFonts w:hint="eastAsia" w:ascii="Times New Roman" w:hAnsi="Times New Roman" w:eastAsia="方正小标宋_GBK" w:cs="方正小标宋_GBK"/>
          <w:sz w:val="48"/>
          <w:szCs w:val="48"/>
          <w:lang w:eastAsia="zh-CN"/>
        </w:rPr>
      </w:pPr>
      <w:r>
        <w:rPr>
          <w:rFonts w:hint="eastAsia" w:ascii="Times New Roman" w:hAnsi="Times New Roman" w:eastAsia="方正小标宋_GBK" w:cs="方正小标宋_GBK"/>
          <w:sz w:val="48"/>
          <w:szCs w:val="48"/>
          <w:lang w:eastAsia="zh-CN"/>
        </w:rPr>
        <w:t>科研处制</w:t>
      </w:r>
    </w:p>
    <w:p>
      <w:pPr>
        <w:jc w:val="center"/>
        <w:rPr>
          <w:rFonts w:hint="eastAsia" w:ascii="Times New Roman" w:hAnsi="Times New Roman" w:eastAsia="方正小标宋_GBK"/>
          <w:sz w:val="96"/>
          <w:szCs w:val="96"/>
          <w:lang w:eastAsia="zh-CN"/>
        </w:rPr>
      </w:pPr>
    </w:p>
    <w:p>
      <w:pPr>
        <w:jc w:val="center"/>
        <w:rPr>
          <w:rFonts w:hint="eastAsia" w:ascii="Times New Roman" w:hAnsi="Times New Roman" w:eastAsia="方正小标宋_GBK"/>
          <w:sz w:val="96"/>
          <w:szCs w:val="96"/>
          <w:lang w:eastAsia="zh-CN"/>
        </w:rPr>
      </w:pPr>
    </w:p>
    <w:p>
      <w:pPr>
        <w:jc w:val="center"/>
        <w:rPr>
          <w:rFonts w:hint="eastAsia" w:ascii="Times New Roman" w:hAnsi="Times New Roman" w:eastAsia="方正小标宋_GBK"/>
          <w:sz w:val="84"/>
          <w:szCs w:val="84"/>
          <w:lang w:eastAsia="zh-CN"/>
        </w:rPr>
      </w:pPr>
    </w:p>
    <w:p>
      <w:pPr>
        <w:jc w:val="center"/>
        <w:rPr>
          <w:rFonts w:hint="eastAsia" w:ascii="Times New Roman" w:hAnsi="Times New Roman" w:eastAsia="方正小标宋_GBK"/>
          <w:sz w:val="84"/>
          <w:szCs w:val="84"/>
          <w:lang w:eastAsia="zh-CN"/>
        </w:rPr>
      </w:pPr>
    </w:p>
    <w:p>
      <w:pPr>
        <w:jc w:val="center"/>
        <w:rPr>
          <w:rFonts w:hint="default" w:ascii="Times New Roman" w:hAnsi="Times New Roman" w:eastAsia="方正小标宋_GBK"/>
          <w:lang w:val="en-US" w:eastAsia="zh-CN"/>
        </w:rPr>
      </w:pPr>
      <w:r>
        <w:rPr>
          <w:rFonts w:hint="eastAsia" w:ascii="Times New Roman" w:hAnsi="Times New Roman" w:eastAsia="方正小标宋_GBK"/>
        </w:rPr>
        <w:br w:type="page"/>
      </w:r>
    </w:p>
    <w:sdt>
      <w:sdtPr>
        <w:rPr>
          <w:rFonts w:ascii="Times New Roman" w:hAnsi="Times New Roman" w:eastAsia="宋体" w:cstheme="minorBidi"/>
          <w:kern w:val="2"/>
          <w:sz w:val="24"/>
          <w:szCs w:val="24"/>
          <w:lang w:val="en-US" w:eastAsia="zh-CN" w:bidi="ar-SA"/>
        </w:rPr>
        <w:id w:val="147476679"/>
        <w15:color w:val="DBDBDB"/>
        <w:docPartObj>
          <w:docPartGallery w:val="Table of Contents"/>
          <w:docPartUnique/>
        </w:docPartObj>
      </w:sdtPr>
      <w:sdtEndPr>
        <w:rPr>
          <w:rFonts w:ascii="Times New Roman" w:hAnsi="Times New Roman" w:eastAsia="宋体" w:cstheme="minorBidi"/>
          <w:kern w:val="2"/>
          <w:sz w:val="24"/>
          <w:szCs w:val="24"/>
          <w:lang w:val="en-US" w:eastAsia="zh-CN" w:bidi="ar-SA"/>
        </w:rPr>
      </w:sdtEndPr>
      <w:sdtContent>
        <w:p>
          <w:pPr>
            <w:spacing w:before="0" w:beforeLines="0" w:after="0" w:afterLines="0" w:line="240" w:lineRule="auto"/>
            <w:ind w:left="0" w:leftChars="0" w:right="0" w:rightChars="0" w:firstLine="0" w:firstLineChars="0"/>
            <w:jc w:val="center"/>
            <w:rPr>
              <w:rFonts w:ascii="Times New Roman" w:hAnsi="Times New Roman"/>
              <w:sz w:val="36"/>
              <w:szCs w:val="36"/>
            </w:rPr>
          </w:pPr>
          <w:bookmarkStart w:id="0" w:name="_Toc25211"/>
          <w:bookmarkStart w:id="1" w:name="_Toc26342"/>
          <w:r>
            <w:rPr>
              <w:rFonts w:hint="eastAsia" w:ascii="Times New Roman" w:hAnsi="Times New Roman" w:eastAsia="方正小标宋_GBK" w:cs="方正小标宋_GBK"/>
              <w:sz w:val="36"/>
              <w:szCs w:val="36"/>
            </w:rPr>
            <w:t>目</w:t>
          </w:r>
          <w:r>
            <w:rPr>
              <w:rFonts w:hint="eastAsia" w:ascii="Times New Roman" w:hAnsi="Times New Roman" w:eastAsia="方正小标宋_GBK" w:cs="方正小标宋_GBK"/>
              <w:sz w:val="36"/>
              <w:szCs w:val="36"/>
              <w:lang w:val="en-US" w:eastAsia="zh-CN"/>
            </w:rPr>
            <w:t xml:space="preserve">  </w:t>
          </w:r>
          <w:r>
            <w:rPr>
              <w:rFonts w:hint="eastAsia" w:ascii="Times New Roman" w:hAnsi="Times New Roman" w:eastAsia="方正小标宋_GBK" w:cs="方正小标宋_GBK"/>
              <w:sz w:val="36"/>
              <w:szCs w:val="36"/>
            </w:rPr>
            <w:t>录</w:t>
          </w:r>
        </w:p>
        <w:p>
          <w:pPr>
            <w:pStyle w:val="17"/>
            <w:tabs>
              <w:tab w:val="right" w:leader="dot" w:pos="8306"/>
            </w:tabs>
            <w:rPr>
              <w:rFonts w:hint="eastAsia" w:ascii="Times New Roman" w:hAnsi="Times New Roman" w:eastAsia="方正仿宋_GBK" w:cs="方正仿宋_GBK"/>
              <w:sz w:val="24"/>
              <w:szCs w:val="24"/>
            </w:rPr>
          </w:pPr>
          <w:r>
            <w:rPr>
              <w:rFonts w:ascii="Times New Roman" w:hAnsi="Times New Roman"/>
              <w:sz w:val="24"/>
              <w:szCs w:val="24"/>
            </w:rPr>
            <w:fldChar w:fldCharType="begin"/>
          </w:r>
          <w:r>
            <w:rPr>
              <w:rFonts w:ascii="Times New Roman" w:hAnsi="Times New Roman"/>
              <w:sz w:val="24"/>
              <w:szCs w:val="24"/>
            </w:rPr>
            <w:instrText xml:space="preserve">TOC \o "1-1" \h \u </w:instrText>
          </w:r>
          <w:r>
            <w:rPr>
              <w:rFonts w:ascii="Times New Roman" w:hAnsi="Times New Roman"/>
              <w:sz w:val="24"/>
              <w:szCs w:val="24"/>
            </w:rPr>
            <w:fldChar w:fldCharType="separate"/>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_Toc27202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 xml:space="preserve">关于开展2023年全国知识产权宣传周活动的通知 </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_Toc27202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_Toc16184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一、指导思想</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_Toc16184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3</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_Toc15635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二、活动时间</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_Toc15635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_Toc8377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三、活动主题</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_Toc8377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_Toc9174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四、宣传重点</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_Toc9174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bookmarkStart w:id="70" w:name="_GoBack"/>
          <w:bookmarkEnd w:id="70"/>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_Toc32577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五、有关要求</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_Toc32577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_Toc12775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知识产权强国建设纲要（2021－2035年）</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_Toc12775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_Toc12721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一、战略背景</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_Toc12721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_Toc30674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二、总体要求</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_Toc30674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8</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_Toc28389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三、建设面向社会主义现代化的知识产权制度</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_Toc28389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10</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_Toc13769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四、建设支撑国际一流营商环境的知识产权保护体系</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_Toc13769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12</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_Toc32354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五、建设激励创新发展的知识产权市场运行机制</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_Toc32354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_Toc14062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六、建设便民利民的知识产权公共服务体系</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_Toc14062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15</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_Toc30581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七、建设促进知识产权高质量发展的人文社会环境</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_Toc30581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_Toc21451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八、深度参与全球知识产权治理</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_Toc21451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18</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_Toc4023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九、组织保障</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_Toc4023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19</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_Toc10519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“十四五”国家知识产权保护和运用规划</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_Toc10519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21</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_Toc30144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一、规划背景</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_Toc30144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21</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_Toc1242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二、总体要求</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_Toc1242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23</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_Toc31231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i w:val="0"/>
              <w:iCs w:val="0"/>
              <w:caps w:val="0"/>
              <w:spacing w:val="0"/>
              <w:sz w:val="24"/>
              <w:szCs w:val="24"/>
              <w:shd w:val="clear" w:fill="FFFFFF"/>
            </w:rPr>
            <w:t>“十四五”时期知识产权发展主要指标</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_Toc31231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26</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_Toc28201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三、全面加强知识产权保护，激发全社会创新活力</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_Toc28201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27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_Toc9739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四、提高知识产权转移转化成效，支撑实体经济创新发展</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_Toc9739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37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_Toc21424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六、推进知识产权国际合作，服务开放型经济发展</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_Toc21424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47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_Toc21396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七、推进知识产权人才和文化建设，夯实事业发展基础</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_Toc21396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50</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_Toc24421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八、实施保障</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_Toc24421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52</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_Toc26537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重庆市知识产权强市建设纲要</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_Toc26537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_Toc8489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一、总体要求</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_Toc8489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_Toc15731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二、优化总体设计，完善支撑经济社会高质量发展的知识产权制度</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_Toc15731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55</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_Toc3874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三、强化全链条保护，健全支撑国内一流创新和营商环境的知识产权保护体系</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_Toc3874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57</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_Toc25501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四、促进转化运用，建设激励创新发展的知识产权市场运行机制</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_Toc25501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59</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_Toc4613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五、加强服务供给，以便民利民为导向提升知识产权公共服务水平</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_Toc4613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61</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_Toc10737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六、厚植人文理念，营造促进知识产权事业高质量发展的基础环境</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_Toc10737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62</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_Toc17591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七、开展对外合作，建设实现协调发展的知识产权交流合作机制</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_Toc17591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64</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_Toc10488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八、实施保障</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_Toc10488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65</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_Toc2537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重庆市知识产权保护和运用“十四五”规划（2021—2025年）</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_Toc2537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66</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pStyle w:val="17"/>
            <w:tabs>
              <w:tab w:val="right" w:leader="dot" w:pos="8306"/>
            </w:tabs>
            <w:rPr>
              <w:rFonts w:ascii="Times New Roman" w:hAnsi="Times New Roman"/>
              <w:sz w:val="24"/>
              <w:szCs w:val="24"/>
            </w:rPr>
          </w:pP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HYPERLINK \l _Toc28571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附件</w:t>
          </w:r>
          <w:r>
            <w:rPr>
              <w:rFonts w:hint="eastAsia" w:ascii="Times New Roman" w:hAnsi="Times New Roman" w:eastAsia="方正仿宋_GBK" w:cs="方正仿宋_GBK"/>
              <w:sz w:val="24"/>
              <w:szCs w:val="24"/>
              <w:lang w:eastAsia="zh-CN"/>
            </w:rPr>
            <w:t>：</w:t>
          </w:r>
          <w:r>
            <w:rPr>
              <w:rFonts w:hint="eastAsia" w:ascii="Times New Roman" w:hAnsi="Times New Roman" w:eastAsia="方正仿宋_GBK" w:cs="方正仿宋_GBK"/>
              <w:sz w:val="24"/>
              <w:szCs w:val="24"/>
            </w:rPr>
            <w:t>名词解释</w:t>
          </w:r>
          <w:r>
            <w:rPr>
              <w:rFonts w:hint="eastAsia" w:ascii="Times New Roman" w:hAnsi="Times New Roman" w:eastAsia="方正仿宋_GBK" w:cs="方正仿宋_GBK"/>
              <w:sz w:val="24"/>
              <w:szCs w:val="24"/>
            </w:rPr>
            <w:tab/>
          </w:r>
          <w:r>
            <w:rPr>
              <w:rFonts w:hint="eastAsia" w:ascii="Times New Roman" w:hAnsi="Times New Roman" w:eastAsia="方正仿宋_GBK" w:cs="方正仿宋_GBK"/>
              <w:sz w:val="24"/>
              <w:szCs w:val="24"/>
            </w:rPr>
            <w:fldChar w:fldCharType="begin"/>
          </w:r>
          <w:r>
            <w:rPr>
              <w:rFonts w:hint="eastAsia" w:ascii="Times New Roman" w:hAnsi="Times New Roman" w:eastAsia="方正仿宋_GBK" w:cs="方正仿宋_GBK"/>
              <w:sz w:val="24"/>
              <w:szCs w:val="24"/>
            </w:rPr>
            <w:instrText xml:space="preserve"> PAGEREF _Toc28571 \h </w:instrText>
          </w:r>
          <w:r>
            <w:rPr>
              <w:rFonts w:hint="eastAsia" w:ascii="Times New Roman" w:hAnsi="Times New Roman" w:eastAsia="方正仿宋_GBK" w:cs="方正仿宋_GBK"/>
              <w:sz w:val="24"/>
              <w:szCs w:val="24"/>
            </w:rPr>
            <w:fldChar w:fldCharType="separate"/>
          </w:r>
          <w:r>
            <w:rPr>
              <w:rFonts w:hint="eastAsia" w:ascii="Times New Roman" w:hAnsi="Times New Roman" w:eastAsia="方正仿宋_GBK" w:cs="方正仿宋_GBK"/>
              <w:sz w:val="24"/>
              <w:szCs w:val="24"/>
            </w:rPr>
            <w:t>109</w:t>
          </w:r>
          <w:r>
            <w:rPr>
              <w:rFonts w:hint="eastAsia" w:ascii="Times New Roman" w:hAnsi="Times New Roman" w:eastAsia="方正仿宋_GBK" w:cs="方正仿宋_GBK"/>
              <w:sz w:val="24"/>
              <w:szCs w:val="24"/>
            </w:rPr>
            <w:fldChar w:fldCharType="end"/>
          </w:r>
          <w:r>
            <w:rPr>
              <w:rFonts w:hint="eastAsia" w:ascii="Times New Roman" w:hAnsi="Times New Roman" w:eastAsia="方正仿宋_GBK" w:cs="方正仿宋_GBK"/>
              <w:sz w:val="24"/>
              <w:szCs w:val="24"/>
            </w:rPr>
            <w:fldChar w:fldCharType="end"/>
          </w:r>
        </w:p>
        <w:p>
          <w:pPr>
            <w:rPr>
              <w:rFonts w:ascii="Times New Roman" w:hAnsi="Times New Roman"/>
            </w:rPr>
          </w:pPr>
          <w:r>
            <w:rPr>
              <w:rFonts w:ascii="Times New Roman" w:hAnsi="Times New Roman"/>
              <w:sz w:val="24"/>
              <w:szCs w:val="24"/>
            </w:rPr>
            <w:fldChar w:fldCharType="end"/>
          </w:r>
        </w:p>
      </w:sdtContent>
    </w:sdt>
    <w:p>
      <w:pPr>
        <w:pStyle w:val="2"/>
        <w:bidi w:val="0"/>
        <w:rPr>
          <w:rFonts w:hint="eastAsia" w:ascii="Times New Roman" w:hAnsi="Times New Roman"/>
        </w:rPr>
        <w:sectPr>
          <w:footerReference r:id="rId3" w:type="default"/>
          <w:pgSz w:w="11906" w:h="16838"/>
          <w:pgMar w:top="1440" w:right="1800" w:bottom="1440" w:left="1800" w:header="708" w:footer="708" w:gutter="0"/>
          <w:cols w:space="708" w:num="1"/>
          <w:docGrid w:linePitch="360" w:charSpace="0"/>
        </w:sectPr>
      </w:pPr>
      <w:bookmarkStart w:id="2" w:name="_Toc27202"/>
    </w:p>
    <w:p>
      <w:pPr>
        <w:pStyle w:val="2"/>
        <w:bidi w:val="0"/>
        <w:rPr>
          <w:rFonts w:hint="eastAsia" w:ascii="Times New Roman" w:hAnsi="Times New Roman" w:eastAsia="方正仿宋_GBK" w:cstheme="minorBidi"/>
          <w:b w:val="0"/>
          <w:bCs w:val="0"/>
          <w:color w:val="333333"/>
          <w:kern w:val="0"/>
          <w:sz w:val="32"/>
          <w:szCs w:val="32"/>
          <w:lang w:val="en-US" w:eastAsia="zh-CN" w:bidi="ar"/>
        </w:rPr>
      </w:pPr>
      <w:r>
        <w:rPr>
          <w:rFonts w:hint="eastAsia" w:ascii="Times New Roman" w:hAnsi="Times New Roman"/>
        </w:rPr>
        <w:t>关于开展2023年全国知识产权宣传周活动的通知</w:t>
      </w:r>
      <w:r>
        <w:rPr>
          <w:rFonts w:hint="eastAsia" w:ascii="Times New Roman" w:hAnsi="Times New Roman"/>
        </w:rPr>
        <w:br w:type="textWrapping"/>
      </w:r>
      <w:r>
        <w:rPr>
          <w:rFonts w:hint="eastAsia" w:ascii="Times New Roman" w:hAnsi="Times New Roman" w:eastAsia="方正仿宋_GBK" w:cstheme="minorBidi"/>
          <w:b w:val="0"/>
          <w:bCs w:val="0"/>
          <w:color w:val="333333"/>
          <w:kern w:val="0"/>
          <w:sz w:val="32"/>
          <w:szCs w:val="32"/>
          <w:lang w:val="en-US" w:eastAsia="zh-CN" w:bidi="ar"/>
        </w:rPr>
        <w:t>国</w:t>
      </w:r>
      <w:r>
        <w:rPr>
          <w:rFonts w:hint="eastAsia" w:ascii="Times New Roman" w:hAnsi="Times New Roman" w:eastAsia="方正仿宋_GBK" w:cstheme="minorBidi"/>
          <w:b w:val="0"/>
          <w:bCs w:val="0"/>
          <w:color w:val="333333"/>
          <w:kern w:val="0"/>
          <w:sz w:val="32"/>
          <w:szCs w:val="32"/>
          <w:lang w:val="en-US" w:eastAsia="zh-CN" w:bidi="ar"/>
        </w:rPr>
        <w:t>知发办字〔2023〕11号</w:t>
      </w:r>
      <w:bookmarkEnd w:id="0"/>
      <w:bookmarkEnd w:id="1"/>
      <w:bookmarkEnd w:id="2"/>
    </w:p>
    <w:p>
      <w:pPr>
        <w:ind w:firstLine="200"/>
        <w:rPr>
          <w:rFonts w:hint="eastAsia" w:ascii="Times New Roman" w:hAnsi="Times New Roman"/>
        </w:rPr>
      </w:pP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各省、自治区、直辖市和计划单列市、副省级城市、新疆生产建设兵团党委宣传部，法院，检察院，外事办公室，发展改革委，教育厅（委、局），科技厅（委、局），工业和信息化主管部门，公安厅（局），司法厅（局），农业农村厅（委），商务主管部门，文化和旅游厅（局），卫生健康委，国资委（局），海关总署广东分署、各直属海关，市场监管局（厅、委），知识产权局，林业和草原主管部门，科协，各地方和行业贸促会：</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为全面贯彻落实党的二十大精神，深入贯彻落实习近平总书记关于知识产权工作的重要指示论述，积极推进知识产权强国建设，在第23个世界知识产权日来临之际，全国知识产权宣传周活动组委会决定组织开展2023年全国知识产权宣传周活动，加强知识产权保护宣传教育，深入推进以“尊重知识、崇尚创新、诚信守法、公平竞争”为核心的知识产权文化建设。现就有关事宜通知如下：</w:t>
      </w:r>
    </w:p>
    <w:p>
      <w:pPr>
        <w:pStyle w:val="3"/>
        <w:bidi w:val="0"/>
        <w:outlineLvl w:val="0"/>
        <w:rPr>
          <w:rFonts w:hint="eastAsia" w:ascii="Times New Roman" w:hAnsi="Times New Roman"/>
        </w:rPr>
      </w:pPr>
      <w:bookmarkStart w:id="3" w:name="_Toc16184"/>
      <w:bookmarkStart w:id="4" w:name="_Toc30192"/>
      <w:bookmarkStart w:id="5" w:name="_Toc3064"/>
      <w:r>
        <w:rPr>
          <w:rFonts w:hint="eastAsia" w:ascii="Times New Roman" w:hAnsi="Times New Roman"/>
        </w:rPr>
        <w:t>一、指导思想</w:t>
      </w:r>
      <w:bookmarkEnd w:id="3"/>
      <w:bookmarkEnd w:id="4"/>
      <w:bookmarkEnd w:id="5"/>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以习近平新时代中国特色社会主义思想为指导，全面贯彻党的二十大、二十届二中全会和2023年全国两会精神，深入贯彻落实习近平总书记关于知识产权工作的重要指示论述，紧扣《知识产权强国建设纲要（2021—2035年）》（以下简称《纲要》）和《“十四五”国家知识产权保护和运用规划》（以下简称《规划》）推进实施，增强全社会尊重和保护知识产权意识，为立足新发展阶段、贯彻新发展理念、构建新发展格局，推动高质量发展营造良好舆论氛围。</w:t>
      </w:r>
    </w:p>
    <w:p>
      <w:pPr>
        <w:pStyle w:val="3"/>
        <w:bidi w:val="0"/>
        <w:outlineLvl w:val="0"/>
        <w:rPr>
          <w:rFonts w:hint="eastAsia" w:ascii="Times New Roman" w:hAnsi="Times New Roman"/>
        </w:rPr>
      </w:pPr>
      <w:bookmarkStart w:id="6" w:name="_Toc6403"/>
      <w:bookmarkStart w:id="7" w:name="_Toc10077"/>
      <w:bookmarkStart w:id="8" w:name="_Toc15635"/>
      <w:r>
        <w:rPr>
          <w:rFonts w:hint="eastAsia" w:ascii="Times New Roman" w:hAnsi="Times New Roman"/>
        </w:rPr>
        <w:t>二、活动时间</w:t>
      </w:r>
      <w:bookmarkEnd w:id="6"/>
      <w:bookmarkEnd w:id="7"/>
      <w:bookmarkEnd w:id="8"/>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2023年4月20日至26日。</w:t>
      </w:r>
    </w:p>
    <w:p>
      <w:pPr>
        <w:pStyle w:val="3"/>
        <w:bidi w:val="0"/>
        <w:outlineLvl w:val="0"/>
        <w:rPr>
          <w:rFonts w:hint="eastAsia" w:ascii="Times New Roman" w:hAnsi="Times New Roman"/>
        </w:rPr>
      </w:pPr>
      <w:bookmarkStart w:id="9" w:name="_Toc29151"/>
      <w:bookmarkStart w:id="10" w:name="_Toc8377"/>
      <w:bookmarkStart w:id="11" w:name="_Toc26255"/>
      <w:r>
        <w:rPr>
          <w:rFonts w:hint="eastAsia" w:ascii="Times New Roman" w:hAnsi="Times New Roman"/>
        </w:rPr>
        <w:t>三、活动主题</w:t>
      </w:r>
      <w:bookmarkEnd w:id="9"/>
      <w:bookmarkEnd w:id="10"/>
      <w:bookmarkEnd w:id="11"/>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加强知识产权法治保障，有力支持全面创新。</w:t>
      </w:r>
    </w:p>
    <w:p>
      <w:pPr>
        <w:pStyle w:val="3"/>
        <w:bidi w:val="0"/>
        <w:outlineLvl w:val="0"/>
        <w:rPr>
          <w:rFonts w:hint="eastAsia" w:ascii="Times New Roman" w:hAnsi="Times New Roman"/>
        </w:rPr>
      </w:pPr>
      <w:bookmarkStart w:id="12" w:name="_Toc8520"/>
      <w:bookmarkStart w:id="13" w:name="_Toc20926"/>
      <w:bookmarkStart w:id="14" w:name="_Toc9174"/>
      <w:r>
        <w:rPr>
          <w:rFonts w:hint="eastAsia" w:ascii="Times New Roman" w:hAnsi="Times New Roman"/>
        </w:rPr>
        <w:t>四、宣传重点</w:t>
      </w:r>
      <w:bookmarkEnd w:id="12"/>
      <w:bookmarkEnd w:id="13"/>
      <w:bookmarkEnd w:id="14"/>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一）宣传各地区各部门深入学习贯彻习近平新时代中国特色社会主义思想，深刻领悟“两个确立”的决定性意义，坚决贯彻习近平总书记关于知识产权工作的重要指示论述，推动把党中央、国务院对于知识产权工作的决策部署不折不扣落实到事业发展的全过程各方面。</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全面学习宣传贯彻党的二十大、二十届二中全会和2023年全国两会精神，全面落实党的二十大报告关于“加强知识产权法治保障，形成支持全面创新的基础制度”的重大部署，围绕知识产权立法、执法、司法、普法过程中的最新进展、落实举措和热点问题及时开展宣传解读，不断加强知识产权法治宣传。</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三）按照中央对知识产权工作的总体定位和战略部署，围绕《规划》中期评估、国家知识产权保护示范区建设、“一省一策”共建知识产权强省等重点工作，持续宣传报道《纲要》和《规划》一体推进、贯彻落实情况，全面展现知识产权高质量创造、高效益运用、高标准保护、高效能管理、高水平服务工作成效。</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四）结合改革开放45周年、共建“一带一路”倡议提出10周年、我国与世界知识产权组织合作50周年等主题，全面系统回顾总结宣传我国知识产权事业发展历程，特别是新时代十年知识产权事业取得的历史性成就、发生的历史性变革，全景展示中国特色知识产权发展之路。</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五）宣传知识产权以人民为中心、服务人民群众幸福美好生活的生动实践，通过开展各具特色的宣传普及活动，充分展现知识产权对内激励创新、对外促进开放的重要作用，提升社会公众“尊重知识、崇尚创新、诚信守法、公平竞争”的知识产权文化意识，积极建设促进知识产权事业高质量发展的人文社会环境，为开创知识产权强国建设新局面营造良好氛围。</w:t>
      </w:r>
    </w:p>
    <w:p>
      <w:pPr>
        <w:pStyle w:val="3"/>
        <w:spacing w:before="0" w:after="0" w:line="600" w:lineRule="exact"/>
        <w:ind w:firstLine="643" w:firstLineChars="200"/>
        <w:outlineLvl w:val="0"/>
        <w:rPr>
          <w:rFonts w:hint="eastAsia" w:ascii="Times New Roman" w:hAnsi="Times New Roman" w:eastAsia="方正仿宋_GBK"/>
        </w:rPr>
      </w:pPr>
      <w:bookmarkStart w:id="15" w:name="_Toc32577"/>
      <w:bookmarkStart w:id="16" w:name="_Toc8379"/>
      <w:bookmarkStart w:id="17" w:name="_Toc17121"/>
      <w:r>
        <w:rPr>
          <w:rFonts w:hint="eastAsia" w:ascii="Times New Roman" w:hAnsi="Times New Roman" w:eastAsia="方正仿宋_GBK"/>
        </w:rPr>
        <w:t>五、有关要求</w:t>
      </w:r>
      <w:bookmarkEnd w:id="15"/>
      <w:bookmarkEnd w:id="16"/>
      <w:bookmarkEnd w:id="17"/>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各地区、各部门要根据活动安排，在做好疫情防控工作的前提下，面向创新主体、机关工作人员、青少年及社会公众等不同群体，采取线上线下多样化方式，积极稳妥、安全有序地开展知识产权宣传。举办宣传周活动要严格落实中央八项规定及其实施细则精神，改进工作作风、注重活动内容、杜绝形式主义、厉行勤俭节约。要注重对媒体宣传、论坛活动等宣传阵地的规范化管理，夯实主流思想舆论，切实增强宣传工作实效，形成全国集中开展宣传周活动的良好态势。各地方知识产权局要全面梳理总结宣传周活动开展情况和经验做法，于宣传周活动结束后5个工作日内将相关总结材料报送至宣传周活动组委会办公室。</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特此通知。</w:t>
      </w:r>
    </w:p>
    <w:p>
      <w:pPr>
        <w:pStyle w:val="9"/>
        <w:shd w:val="clear" w:color="auto" w:fill="FFFFFF"/>
        <w:spacing w:before="0" w:beforeAutospacing="0" w:after="0" w:afterAutospacing="0" w:line="600" w:lineRule="exact"/>
        <w:ind w:firstLine="640" w:firstLineChars="200"/>
        <w:jc w:val="both"/>
        <w:rPr>
          <w:rFonts w:hint="eastAsia" w:ascii="Times New Roman" w:hAnsi="Times New Roman" w:eastAsia="方正仿宋_GBK"/>
          <w:color w:val="333333"/>
          <w:sz w:val="32"/>
          <w:szCs w:val="32"/>
        </w:rPr>
      </w:pPr>
    </w:p>
    <w:p>
      <w:pPr>
        <w:pStyle w:val="9"/>
        <w:shd w:val="clear" w:color="auto" w:fill="FFFFFF"/>
        <w:spacing w:before="0" w:beforeAutospacing="0" w:after="0" w:afterAutospacing="0" w:line="600" w:lineRule="exact"/>
        <w:ind w:firstLine="640" w:firstLineChars="200"/>
        <w:jc w:val="right"/>
        <w:rPr>
          <w:rFonts w:ascii="Times New Roman" w:hAnsi="Times New Roman" w:eastAsia="方正仿宋_GBK"/>
          <w:color w:val="333333"/>
          <w:sz w:val="32"/>
          <w:szCs w:val="32"/>
        </w:rPr>
        <w:sectPr>
          <w:pgSz w:w="11906" w:h="16838"/>
          <w:pgMar w:top="1440" w:right="1800" w:bottom="1440" w:left="1800" w:header="708" w:footer="708" w:gutter="0"/>
          <w:cols w:space="708" w:num="1"/>
          <w:docGrid w:linePitch="360" w:charSpace="0"/>
        </w:sectPr>
      </w:pPr>
      <w:r>
        <w:rPr>
          <w:rFonts w:hint="eastAsia" w:ascii="Times New Roman" w:hAnsi="Times New Roman" w:eastAsia="方正仿宋_GBK"/>
          <w:color w:val="333333"/>
          <w:sz w:val="32"/>
          <w:szCs w:val="32"/>
        </w:rPr>
        <w:t>全国知识产权宣传周活动组委会办公室</w:t>
      </w:r>
      <w:r>
        <w:rPr>
          <w:rFonts w:hint="eastAsia" w:ascii="Times New Roman" w:hAnsi="Times New Roman" w:eastAsia="方正仿宋_GBK"/>
          <w:color w:val="333333"/>
          <w:sz w:val="32"/>
          <w:szCs w:val="32"/>
        </w:rPr>
        <w:br w:type="textWrapping"/>
      </w:r>
      <w:r>
        <w:rPr>
          <w:rFonts w:hint="eastAsia" w:ascii="Times New Roman" w:hAnsi="Times New Roman" w:eastAsia="方正仿宋_GBK"/>
          <w:color w:val="333333"/>
          <w:sz w:val="32"/>
          <w:szCs w:val="32"/>
        </w:rPr>
        <w:t>（国家知识产权局代章）</w:t>
      </w:r>
      <w:r>
        <w:rPr>
          <w:rFonts w:hint="eastAsia" w:ascii="Times New Roman" w:hAnsi="Times New Roman" w:eastAsia="方正仿宋_GBK"/>
          <w:color w:val="333333"/>
          <w:sz w:val="32"/>
          <w:szCs w:val="32"/>
        </w:rPr>
        <w:br w:type="textWrapping"/>
      </w:r>
      <w:r>
        <w:rPr>
          <w:rFonts w:hint="eastAsia" w:ascii="Times New Roman" w:hAnsi="Times New Roman" w:eastAsia="方正仿宋_GBK"/>
          <w:color w:val="333333"/>
          <w:sz w:val="32"/>
          <w:szCs w:val="32"/>
        </w:rPr>
        <w:t>2023年4月3日</w:t>
      </w:r>
    </w:p>
    <w:p>
      <w:pPr>
        <w:pStyle w:val="2"/>
        <w:bidi w:val="0"/>
        <w:rPr>
          <w:rFonts w:hint="eastAsia" w:ascii="Times New Roman" w:hAnsi="Times New Roman"/>
        </w:rPr>
      </w:pPr>
      <w:bookmarkStart w:id="18" w:name="_Toc7724"/>
      <w:bookmarkStart w:id="19" w:name="_Toc12775"/>
      <w:bookmarkStart w:id="20" w:name="_Toc30908"/>
      <w:r>
        <w:rPr>
          <w:rFonts w:hint="eastAsia" w:ascii="Times New Roman" w:hAnsi="Times New Roman"/>
        </w:rPr>
        <w:t>知识产权强国建设纲要（2021－2035年）</w:t>
      </w:r>
      <w:bookmarkEnd w:id="18"/>
      <w:bookmarkEnd w:id="19"/>
      <w:bookmarkEnd w:id="20"/>
    </w:p>
    <w:p>
      <w:pPr>
        <w:rPr>
          <w:rFonts w:hint="eastAsia" w:ascii="Times New Roman" w:hAnsi="Times New Roman"/>
        </w:rPr>
      </w:pP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为统筹推进知识产权强国建设，全面提升知识产权创造、运用、保护、管理和服务水平，充分发挥知识产权制度在社会主义现代化建设中的重要作用，制定本纲要。</w:t>
      </w:r>
    </w:p>
    <w:p>
      <w:pPr>
        <w:pStyle w:val="3"/>
        <w:bidi w:val="0"/>
        <w:outlineLvl w:val="0"/>
        <w:rPr>
          <w:rFonts w:hint="eastAsia" w:ascii="Times New Roman" w:hAnsi="Times New Roman"/>
        </w:rPr>
      </w:pPr>
      <w:bookmarkStart w:id="21" w:name="_Toc12721"/>
      <w:bookmarkStart w:id="22" w:name="_Toc1037"/>
      <w:bookmarkStart w:id="23" w:name="_Toc5991"/>
      <w:r>
        <w:rPr>
          <w:rFonts w:hint="eastAsia" w:ascii="Times New Roman" w:hAnsi="Times New Roman"/>
        </w:rPr>
        <w:t>一、战略背景</w:t>
      </w:r>
      <w:bookmarkEnd w:id="21"/>
      <w:bookmarkEnd w:id="22"/>
      <w:bookmarkEnd w:id="23"/>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党的十八大以来，在以习近平同志为核心的党中央坚强领导下，我国知识产权事业发展取得显著成效，知识产权法规制度体系逐步完善，核心专利、知名品牌、精品版权、优良植物新品种、优质地理标志、高水平集成电路布图设计等高价值知识产权拥有量大幅增加，商业秘密保护不断加强，遗传资源、传统知识和民间文艺的利用水平稳步提升，知识产权保护效果、运用效益和国际影响力显著提升，全社会知识产权意识大幅提高，涌现出一批知识产权竞争力较强的市场主体，走出了一条中国特色知识产权发展之路，有力保障创新型国家建设和全面建成小康社会目标的实现。</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进入新发展阶段，推动高质量发展是保持经济持续健康发展的必然要求，创新是引领发展的第一动力，知识产权作为国家发展战略性资源和国际竞争力核心要素的作用更加凸显。实施知识产权强国战略，回应新技术、新经济、新形势对知识产权制度变革提出的挑战，加快推进知识产权改革发展，协调好政府与市场、国内与国际，以及知识产权数量与质量、需求与供给的联动关系，全面提升我国知识产权综合实力，大力激发全社会创新活力，建设中国特色、世界水平的知识产权强国，对于提升国家核心竞争力，扩大高水平对外开放，实现更高质量、更有效率、更加公平、更可持续、更为安全的发展，满足人民日益增长的美好生活需要，具有重要意义。</w:t>
      </w:r>
    </w:p>
    <w:p>
      <w:pPr>
        <w:pStyle w:val="3"/>
        <w:bidi w:val="0"/>
        <w:outlineLvl w:val="0"/>
        <w:rPr>
          <w:rFonts w:hint="eastAsia" w:ascii="Times New Roman" w:hAnsi="Times New Roman"/>
        </w:rPr>
      </w:pPr>
      <w:bookmarkStart w:id="24" w:name="_Toc8057"/>
      <w:bookmarkStart w:id="25" w:name="_Toc30674"/>
      <w:bookmarkStart w:id="26" w:name="_Toc2591"/>
      <w:r>
        <w:rPr>
          <w:rFonts w:hint="eastAsia" w:ascii="Times New Roman" w:hAnsi="Times New Roman"/>
        </w:rPr>
        <w:t>二、总体要求</w:t>
      </w:r>
      <w:bookmarkEnd w:id="24"/>
      <w:bookmarkEnd w:id="25"/>
      <w:bookmarkEnd w:id="26"/>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一）指导思想。坚持以习近平新时代中国特色社会主义思想为指导，全面贯彻党的十九大和十九届二中、三中、四中、五中全会精神，紧紧围绕统筹推进“五位一体”总体布局和协调推进“四个全面”战略布局，坚持稳中求进工作总基调，以推动高质量发展为主题，以深化供给侧结构性改革为主线，以改革创新为根本动力，以满足人民日益增长的美好生活需要为根本目的，立足新发展阶段，贯彻新发展理念，构建新发展格局，牢牢把握加强知识产权保护是完善产权保护制度最重要的内容和提高国家经济竞争力最大的激励，打通知识产权创造、运用、保护、管理和服务全链条，更大力度加强知识产权保护国际合作，建设制度完善、保护严格、运行高效、服务便捷、文化自觉、开放共赢的知识产权强国，为建设创新型国家和社会主义现代化强国提供坚实保障。</w:t>
      </w:r>
    </w:p>
    <w:p>
      <w:pPr>
        <w:spacing w:after="0" w:line="600" w:lineRule="exact"/>
        <w:ind w:firstLine="632" w:firstLineChars="200"/>
        <w:rPr>
          <w:rFonts w:hint="eastAsia" w:ascii="Times New Roman" w:hAnsi="Times New Roman" w:eastAsia="方正仿宋_GBK"/>
          <w:sz w:val="32"/>
          <w:szCs w:val="32"/>
        </w:rPr>
      </w:pPr>
      <w:r>
        <w:rPr>
          <w:rFonts w:hint="eastAsia" w:ascii="Times New Roman" w:hAnsi="Times New Roman" w:eastAsia="方正仿宋_GBK"/>
          <w:sz w:val="32"/>
          <w:szCs w:val="32"/>
        </w:rPr>
        <w:t>（二）工作原则</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——法治保障，严格保护。落实全面依法治国基本方略，严格依法保护知识产权，切实维护社会公平正义和权利人合法权益。</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——改革驱动，质量引领。深化知识产权领域改革，构建更加完善的要素市场化配置体制机制，更好发挥知识产权制度激励创新的基本保障作用，为高质量发展提供源源不断的动力。</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——聚焦重点，统筹协调。坚持战略引领、统筹规划，突出重点领域和重大需求，推动知识产权与经济、科技、文化、社会等各方面深度融合发展。</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——科学治理，合作共赢。坚持人类命运共同体理念，以国际视野谋划和推动知识产权改革发展，推动构建开放包容、平衡普惠的知识产权国际规则，让创新创造更多惠及各国人民。</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（三）发展目标</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到2025年，知识产权强国建设取得明显成效，知识产权保护更加严格，社会满意度达到并保持较高水平，知识产权市场价值进一步凸显，品牌竞争力大幅提升，专利密集型产业增加值占GDP比重达到13%，版权产业增加值占GDP比重达到7.5%，知识产权使用费年进出口总额达到3500亿元，每万人口高价值发明专利拥有量达到12件（上述指标均为预期性指标）。</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到2035年，我国知识产权综合竞争力跻身世界前列，知识产权制度系统完备，知识产权促进创新创业蓬勃发展，全社会知识产权文化自觉基本形成，全方位、多层次参与知识产权全球治理的国际合作格局基本形成，中国特色、世界水平的知识产权强国基本建成。</w:t>
      </w:r>
    </w:p>
    <w:p>
      <w:pPr>
        <w:pStyle w:val="3"/>
        <w:bidi w:val="0"/>
        <w:outlineLvl w:val="0"/>
        <w:rPr>
          <w:rFonts w:hint="eastAsia" w:ascii="Times New Roman" w:hAnsi="Times New Roman"/>
        </w:rPr>
      </w:pPr>
      <w:bookmarkStart w:id="27" w:name="_Toc22399"/>
      <w:bookmarkStart w:id="28" w:name="_Toc28413"/>
      <w:bookmarkStart w:id="29" w:name="_Toc28389"/>
      <w:r>
        <w:rPr>
          <w:rFonts w:hint="eastAsia" w:ascii="Times New Roman" w:hAnsi="Times New Roman"/>
        </w:rPr>
        <w:t>三、建设面向社会主义现代化的知识产权制度</w:t>
      </w:r>
      <w:bookmarkEnd w:id="27"/>
      <w:bookmarkEnd w:id="28"/>
      <w:bookmarkEnd w:id="29"/>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四）构建门类齐全、结构严密、内外协调的法律体系。开展知识产权基础性法律研究，做好专门法律法规之间的衔接，增强法律法规的适用性和统一性。根据实际及时修改专利法、商标法、著作权法和植物新品种保护条例，探索制定地理标志、外观设计等专门法律法规，健全专门保护与商标保护相互协调的统一地理标志保护制度，完善集成电路布图设计法规。制定修改强化商业秘密保护方面的法律法规，完善规制知识产权滥用行为的法律制度以及与知识产权相关的反垄断、反不正当竞争等领域立法。修改科学技术进步法。结合有关诉讼法的修改及贯彻落实，研究建立健全符合知识产权审判规律的特别程序法律制度。加快大数据、人工智能、基因技术等新领域新业态知识产权立法。适应科技进步和经济社会发展形势需要，依法及时推动知识产权法律法规立改废释，适时扩大保护客体范围，提高保护标准，全面建立并实施侵权惩罚性赔偿制度，加大损害赔偿力度。</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五）构建职责统一、科学规范、服务优良的管理体制。持续优化管理体制机制，加强中央在知识产权保护的宏观管理、区域协调和涉外事宜统筹等方面事权，不断加强机构建设，提高管理效能。围绕国家区域协调发展战略，制定实施区域知识产权战略，深化知识产权强省强市建设，促进区域知识产权协调发展。实施一流专利商标审查机构建设工程，建立专利商标审查官制度，优化专利商标审查协作机制，提高审查质量和效率。构建政府监管、社会监督、行业自律、机构自治的知识产权服务业监管体系。</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六）构建公正合理、评估科学的政策体系。坚持严格保护的政策导向，完善知识产权权益分配机制，健全以增加知识价值为导向的分配制度，促进知识产权价值实现。完善以强化保护为导向的专利商标审查政策。健全著作权登记制度、网络保护和交易规则。完善知识产权审查注册登记政策调整机制，建立审查动态管理机制。建立健全知识产权政策合法性和公平竞争审查制度。建立知识产权公共政策评估机制。</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七）构建响应及时、保护合理的新兴领域和特定领域知识产权规则体系。建立健全新技术、新产业、新业态、新模式知识产权保护规则。探索完善互联网领域知识产权保护制度。研究构建数据知识产权保护规则。完善开源知识产权和法律体系。研究完善算法、商业方法、人工智能产出物知识产权保护规则。加强遗传资源、传统知识、民间文艺等获取和惠益分享制度建设，加强非物质文化遗产的搜集整理和转化利用。推动中医药传统知识保护与现代知识产权制度有效衔接，进一步完善中医药知识产权综合保护体系，建立中医药专利特别审查和保护机制，促进中医药传承创新发展。</w:t>
      </w:r>
    </w:p>
    <w:p>
      <w:pPr>
        <w:pStyle w:val="3"/>
        <w:bidi w:val="0"/>
        <w:outlineLvl w:val="0"/>
        <w:rPr>
          <w:rFonts w:hint="eastAsia" w:ascii="Times New Roman" w:hAnsi="Times New Roman"/>
        </w:rPr>
      </w:pPr>
      <w:bookmarkStart w:id="30" w:name="_Toc13769"/>
      <w:bookmarkStart w:id="31" w:name="_Toc2493"/>
      <w:bookmarkStart w:id="32" w:name="_Toc16458"/>
      <w:r>
        <w:rPr>
          <w:rFonts w:hint="eastAsia" w:ascii="Times New Roman" w:hAnsi="Times New Roman"/>
        </w:rPr>
        <w:t>四、建设支撑国际一流营商环境的知识产权保护体系</w:t>
      </w:r>
      <w:bookmarkEnd w:id="30"/>
      <w:bookmarkEnd w:id="31"/>
      <w:bookmarkEnd w:id="32"/>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八）健全公正高效、管辖科学、权界清晰、系统完备的司法保护体制。实施高水平知识产权审判机构建设工程，加强审判基础、体制机制和智慧法院建设。健全知识产权审判组织，优化审判机构布局，完善上诉审理机制，深入推进知识产权民事、刑事、行政案件“三合一”审判机制改革，构建案件审理专门化、管辖集中化和程序集约化的审判体系。加强知识产权法官的专业化培养和职业化选拔，加强技术调查官队伍建设，确保案件审判质效。积极推进跨区域知识产权远程诉讼平台建设。统一知识产权司法裁判标准和法律适用，完善裁判规则。加大刑事打击力度，完善知识产权犯罪侦查工作制度。修改完善知识产权相关司法解释，配套制定侵犯知识产权犯罪案件立案追诉标准。加强知识产权案件检察监督机制建设，加强量刑建议指导和抗诉指导。</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九）健全便捷高效、严格公正、公开透明的行政保护体系。依法科学配置和行使有关行政部门的调查权、处罚权和强制权。建立统一协调的执法标准、证据规则和案例指导制度。大力提升行政执法人员专业化、职业化水平，探索建立行政保护技术调查官制度。建设知识产权行政执法监管平台，提升执法监管现代化、智能化水平。建立完善知识产权侵权纠纷检验鉴定工作体系。发挥专利侵权纠纷行政裁决制度作用，加大行政裁决执行力度。探索依当事人申请的知识产权纠纷行政调解协议司法确认制度。完善跨区域、跨部门执法保护协作机制。建立对外贸易知识产权保护调查机制和自由贸易试验区知识产权保护专门机制。强化知识产权海关保护，推进国际知识产权执法合作。</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健全统一领导、衔接顺畅、快速高效的协同保护格局。坚持党中央集中统一领导，实现政府履职尽责、执法部门严格监管、司法机关公正司法、市场主体规范管理、行业组织自律自治、社会公众诚信守法的知识产权协同保护。实施知识产权保护体系建设工程。明晰行政机关与司法机关的职责权限和管辖范围，健全知识产权行政保护与司法保护衔接机制，形成保护合力。建立完善知识产权仲裁、调解、公证、鉴定和维权援助体系，加强相关制度建设。健全知识产权信用监管体系，加强知识产权信用监管机制和平台建设，依法依规对知识产权领域严重失信行为实施惩戒。完善著作权集体管理制度，加强对著作权集体管理组织的支持和监管。实施地理标志保护工程。建设知识产权保护中心网络和海外知识产权纠纷应对指导中心网络。建立健全海外知识产权预警和维权援助信息平台。</w:t>
      </w:r>
    </w:p>
    <w:p>
      <w:pPr>
        <w:pStyle w:val="3"/>
        <w:spacing w:before="0" w:after="0" w:line="600" w:lineRule="exact"/>
        <w:ind w:firstLine="632" w:firstLineChars="200"/>
        <w:outlineLvl w:val="0"/>
        <w:rPr>
          <w:rFonts w:hint="eastAsia" w:ascii="Times New Roman" w:hAnsi="Times New Roman" w:eastAsia="方正仿宋_GBK"/>
        </w:rPr>
      </w:pPr>
      <w:bookmarkStart w:id="33" w:name="_Toc17177"/>
      <w:bookmarkStart w:id="34" w:name="_Toc32354"/>
      <w:bookmarkStart w:id="35" w:name="_Toc23878"/>
      <w:r>
        <w:rPr>
          <w:rFonts w:hint="eastAsia" w:ascii="Times New Roman" w:hAnsi="Times New Roman" w:eastAsia="方正仿宋_GBK"/>
        </w:rPr>
        <w:t>五、建设激励创新发展的知识产权市场运行机制</w:t>
      </w:r>
      <w:bookmarkEnd w:id="33"/>
      <w:bookmarkEnd w:id="34"/>
      <w:bookmarkEnd w:id="35"/>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一）完善以企业为主体、市场为导向的高质量创造机制。以质量和价值为标准，改革完善知识产权考核评价机制。引导市场主体发挥专利、商标、版权等多种类型知识产权组合效应，培育一批知识产权竞争力强的世界一流企业。深化实施中小企业知识产权战略推进工程。优化国家科技计划项目的知识产权管理。围绕生物育种前沿技术和重点领域，加快培育一批具有知识产权的优良植物新品种，提高授权品种质量。</w:t>
      </w:r>
    </w:p>
    <w:p>
      <w:pPr>
        <w:spacing w:after="0" w:line="600" w:lineRule="exact"/>
        <w:ind w:firstLine="632" w:firstLineChars="200"/>
        <w:jc w:val="both"/>
        <w:rPr>
          <w:rFonts w:hint="eastAsia" w:ascii="Times New Roman" w:hAnsi="Times New Roman" w:eastAsia="方正仿宋_GBK"/>
          <w:color w:val="333333"/>
          <w:sz w:val="32"/>
          <w:szCs w:val="32"/>
          <w:shd w:val="clear" w:color="auto" w:fill="FFFFFF"/>
        </w:rPr>
      </w:pPr>
      <w:r>
        <w:rPr>
          <w:rFonts w:hint="eastAsia" w:ascii="Times New Roman" w:hAnsi="Times New Roman" w:eastAsia="方正仿宋_GBK"/>
          <w:color w:val="333333"/>
          <w:sz w:val="32"/>
          <w:szCs w:val="32"/>
          <w:shd w:val="clear" w:color="auto" w:fill="FFFFFF"/>
        </w:rPr>
        <w:t>（十二）健全运行高效顺畅、价值充分实现的运用机制。加强专利密集型产业培育，建立专利密集型产业调查机制。积极发挥专利导航在区域发展、政府投资的重大经济科技项目中的作用，大力推动专利导航在传统优势产业、战略性新兴产业、未来产业发展中的应用。改革国有知识产权归属和权益分配机制，扩大科研机构和高校知识产权处置自主权。建立完善财政资助科研项目形成知识产权的声明制度。建立知识产权交易价格统计发布机制。推进商标品牌建设，加强驰名商标保护，发展传承好传统品牌和老字号，大力培育具有国际影响力的知名商标品牌。发挥集体商标、证明商标制度作用，打造特色鲜明、竞争力强、市场信誉好的产业集群品牌和区域品牌。推动地理标志与特色产业发展、生态文明建设、历史文化传承以及乡村振兴有机融合，提升地理标志品牌影响力和产品附加值。实施地理标志农产品保护工程。深入开展知识产权试点示范工作，推动企业、高校、科研机构健全知识产权管理体系，鼓励高校、科研机构建立专业化知识产权转移转化机构。</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三）建立规范有序、充满活力的市场化运营机制。提高知识产权代理、法律、信息、咨询等服务水平，支持开展知识产权资产评估、交易、转化、托管、投融资等增值服务。实施知识产权运营体系建设工程，打造综合性知识产权运营服务枢纽平台，建设若干聚焦产业、带动区域的运营平台，培育国际化、市场化、专业化知识产权服务机构，开展知识产权服务业分级分类评价。完善无形资产评估制度，形成激励与监管相协调的管理机制。积极稳妥发展知识产权金融，健全知识产权质押信息平台，鼓励开展各类知识产权混合质押和保险，规范探索知识产权融资模式创新。健全版权交易和服务平台，加强作品资产评估、登记认证、质押融资等服务。开展国家版权创新发展建设试点工作。打造全国版权展会授权交易体系。</w:t>
      </w:r>
    </w:p>
    <w:p>
      <w:pPr>
        <w:pStyle w:val="3"/>
        <w:spacing w:before="0" w:after="0" w:line="600" w:lineRule="exact"/>
        <w:ind w:firstLine="632" w:firstLineChars="200"/>
        <w:outlineLvl w:val="0"/>
        <w:rPr>
          <w:rFonts w:hint="eastAsia" w:ascii="Times New Roman" w:hAnsi="Times New Roman" w:eastAsia="方正仿宋_GBK"/>
        </w:rPr>
      </w:pPr>
      <w:bookmarkStart w:id="36" w:name="_Toc14062"/>
      <w:bookmarkStart w:id="37" w:name="_Toc8790"/>
      <w:bookmarkStart w:id="38" w:name="_Toc2355"/>
      <w:r>
        <w:rPr>
          <w:rFonts w:hint="eastAsia" w:ascii="Times New Roman" w:hAnsi="Times New Roman" w:eastAsia="方正仿宋_GBK"/>
        </w:rPr>
        <w:t>六、建设便民利民的知识产权公共服务体系</w:t>
      </w:r>
      <w:bookmarkEnd w:id="36"/>
      <w:bookmarkEnd w:id="37"/>
      <w:bookmarkEnd w:id="38"/>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四）加强覆盖全面、服务规范、智能高效的公共服务供给。实施知识产权公共服务智能化建设工程，完善国家知识产权大数据中心和公共服务平台，拓展各类知识产权基础信息开放深度、广度，实现与经济、科技、金融、法律等信息的共享融合。深入推进“互联网+”政务服务，充分利用新技术建设智能化专利商标审查和管理系统，优化审查流程，实现知识产权政务服务“一网通办”和“一站式”服务。完善主干服务网络，扩大技术与创新支持中心等服务网点，构建政府引导、多元参与、互联共享的知识产权公共服务体系。加强专业便捷的知识产权公共咨询服务，健全中小企业和初创企业知识产权公共服务机制。完善国际展会知识产权服务机制。</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五）加强公共服务标准化、规范化、网络化建设。明晰知识产权公共服务事项和范围，制定公共服务事项清单和服务标准。统筹推进分级分类的知识产权公共服务机构建设，大力发展高水平的专门化服务机构。有效利用信息技术、综合运用线上线下手段，提高知识产权公共服务效率。畅通沟通渠道，提高知识产权公共服务社会满意度。</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六）建立数据标准、资源整合、利用高效的信息服务模式。加强知识产权数据标准制定和数据资源供给，建立市场化、社会化的信息加工和服务机制。规范知识产权数据交易市场，推动知识产权信息开放共享，处理好数据开放与数据隐私保护的关系，提高传播利用效率，充分实现知识产权数据资源的市场价值。推动知识产权信息公共服务和市场化服务协调发展。加强国际知识产权数据交换，提升运用全球知识产权信息的能力和水平。</w:t>
      </w:r>
    </w:p>
    <w:p>
      <w:pPr>
        <w:pStyle w:val="3"/>
        <w:spacing w:before="0" w:after="0" w:line="600" w:lineRule="exact"/>
        <w:ind w:firstLine="632" w:firstLineChars="200"/>
        <w:outlineLvl w:val="0"/>
        <w:rPr>
          <w:rFonts w:hint="eastAsia" w:ascii="Times New Roman" w:hAnsi="Times New Roman" w:eastAsia="方正仿宋_GBK"/>
        </w:rPr>
      </w:pPr>
      <w:bookmarkStart w:id="39" w:name="_Toc21259"/>
      <w:bookmarkStart w:id="40" w:name="_Toc30984"/>
      <w:bookmarkStart w:id="41" w:name="_Toc30581"/>
      <w:r>
        <w:rPr>
          <w:rFonts w:hint="eastAsia" w:ascii="Times New Roman" w:hAnsi="Times New Roman" w:eastAsia="方正仿宋_GBK"/>
        </w:rPr>
        <w:t>七、建设促进知识产权高质量发展的人文社会环境</w:t>
      </w:r>
      <w:bookmarkEnd w:id="39"/>
      <w:bookmarkEnd w:id="40"/>
      <w:bookmarkEnd w:id="41"/>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七）塑造尊重知识、崇尚创新、诚信守法、公平竞争的知识产权文化理念。加强教育引导、实践养成和制度保障，培养公民自觉尊重和保护知识产权的行为习惯，自觉抵制侵权假冒行为。倡导创新文化，弘扬诚信理念和契约精神，大力宣传锐意创新和诚信经营的典型企业，引导企业自觉履行尊重和保护知识产权的社会责任。厚植公平竞争的文化氛围，培养新时代知识产权文化自觉和文化自信，推动知识产权文化与法治文化、创新文化和公民道德修养融合共生、相互促进。</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八）构建内容新颖、形式多样、融合发展的知识产权文化传播矩阵。打造传统媒体和新兴媒体融合发展的知识产权文化传播平台，拓展社交媒体、短视频、客户端等新媒体渠道。创新内容、形式和手段，加强涉外知识产权宣传，形成覆盖国内外的全媒体传播格局，打造知识产权宣传品牌。大力发展国家知识产权高端智库和特色智库，深化理论和政策研究，加强国际学术交流。</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十九）营造更加开放、更加积极、更有活力的知识产权人才发展环境。完善知识产权人才培养、评价激励、流动配置机制。支持学位授权自主审核高校自主设立知识产权一级学科。推进论证设置知识产权专业学位。实施知识产权专项人才培养计划。依托相关高校布局一批国家知识产权人才培养基地，加强相关高校二级知识产权学院建设。加强知识产权管理部门公职律师队伍建设，做好涉外知识产权律师培养和培训工作，加强知识产权国际化人才培养。开发一批知识产权精品课程。开展干部知识产权学习教育。进一步推进中小学知识产权教育，持续提升青少年的知识产权意识。</w:t>
      </w:r>
    </w:p>
    <w:p>
      <w:pPr>
        <w:pStyle w:val="3"/>
        <w:spacing w:before="0" w:after="0" w:line="600" w:lineRule="exact"/>
        <w:ind w:firstLine="632" w:firstLineChars="200"/>
        <w:outlineLvl w:val="0"/>
        <w:rPr>
          <w:rFonts w:hint="eastAsia" w:ascii="Times New Roman" w:hAnsi="Times New Roman" w:eastAsia="方正仿宋_GBK"/>
        </w:rPr>
      </w:pPr>
      <w:bookmarkStart w:id="42" w:name="_Toc1392"/>
      <w:bookmarkStart w:id="43" w:name="_Toc22794"/>
      <w:bookmarkStart w:id="44" w:name="_Toc21451"/>
      <w:r>
        <w:rPr>
          <w:rFonts w:hint="eastAsia" w:ascii="Times New Roman" w:hAnsi="Times New Roman" w:eastAsia="方正仿宋_GBK"/>
        </w:rPr>
        <w:t>八、深度参与全球知识产权治理</w:t>
      </w:r>
      <w:bookmarkEnd w:id="42"/>
      <w:bookmarkEnd w:id="43"/>
      <w:bookmarkEnd w:id="44"/>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十）积极参与知识产权全球治理体系改革和建设。扩大知识产权领域对外开放，完善国际对话交流机制，推动完善知识产权及相关国际贸易、国际投资等国际规则和标准。积极推进与经贸相关的多双边知识产权对外谈判。建设知识产权涉外风险防控体系。加强与各国知识产权审查机构合作，推动审查信息共享。打造国际知识产权诉讼优选地。提升知识产权仲裁国际化水平。鼓励高水平外国机构来华开展知识产权服务。</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十一）构建多边和双边协调联动的国际合作网络。积极维护和发展知识产权多边合作体系，加强在联合国、世界贸易组织等国际框架和多边机制中的合作。深化与共建“一带一路”国家和地区知识产权务实合作，打造高层次合作平台，推进信息、数据资源项目合作，向共建“一带一路”国家和地区提供专利检索、审查、培训等多样化服务。加强知识产权对外工作力量。积极发挥非政府组织在知识产权国际交流合作中的作用。拓展海外专利布局渠道。推动专利与国际标准制定有效结合。塑造中国商标品牌良好形象，推动地理标志互认互保，加强中国商标品牌和地理标志产品全球推介。</w:t>
      </w:r>
    </w:p>
    <w:p>
      <w:pPr>
        <w:pStyle w:val="3"/>
        <w:spacing w:before="0" w:after="0" w:line="600" w:lineRule="exact"/>
        <w:ind w:firstLine="632" w:firstLineChars="200"/>
        <w:outlineLvl w:val="0"/>
        <w:rPr>
          <w:rFonts w:hint="eastAsia" w:ascii="Times New Roman" w:hAnsi="Times New Roman" w:eastAsia="方正仿宋_GBK"/>
        </w:rPr>
      </w:pPr>
      <w:bookmarkStart w:id="45" w:name="_Toc2224"/>
      <w:bookmarkStart w:id="46" w:name="_Toc4023"/>
      <w:bookmarkStart w:id="47" w:name="_Toc5152"/>
      <w:r>
        <w:rPr>
          <w:rFonts w:hint="eastAsia" w:ascii="Times New Roman" w:hAnsi="Times New Roman" w:eastAsia="方正仿宋_GBK"/>
        </w:rPr>
        <w:t>九、组织保障</w:t>
      </w:r>
      <w:bookmarkEnd w:id="45"/>
      <w:bookmarkEnd w:id="46"/>
      <w:bookmarkEnd w:id="47"/>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十二）加强组织领导。全面加强党对知识产权强国建设工作的领导，充分发挥国务院知识产权战略实施工作部际联席会议作用，建立统一领导、部门协同、上下联动的工作体系，制定实施落实本纲要的年度推进计划。各地区各部门要高度重视，加强组织领导，明确任务分工，建立健全本纲要实施与国民经济和社会发展规划、重点专项规划及相关政策相协调的工作机制，结合实际统筹部署相关任务措施，逐项抓好落实。</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十三）加强条件保障。完善中央和地方财政投入保障制度，加大对本纲要实施工作的支持。综合运用财税、投融资等相关政策，形成多元化、多渠道的资金投入体系，突出重点，优化结构，保障任务落实。按照国家有关规定，对在知识产权强国建设工作中作出突出贡献的集体和个人给予表彰。</w:t>
      </w:r>
    </w:p>
    <w:p>
      <w:pPr>
        <w:pStyle w:val="9"/>
        <w:shd w:val="clear" w:color="auto" w:fill="FFFFFF"/>
        <w:spacing w:before="0" w:beforeAutospacing="0" w:after="0" w:afterAutospacing="0" w:line="600" w:lineRule="exact"/>
        <w:ind w:firstLine="632" w:firstLineChars="200"/>
        <w:jc w:val="both"/>
        <w:rPr>
          <w:rFonts w:hint="eastAsia" w:ascii="Times New Roman" w:hAnsi="Times New Roman" w:eastAsia="方正仿宋_GBK"/>
          <w:color w:val="333333"/>
          <w:sz w:val="32"/>
          <w:szCs w:val="32"/>
        </w:rPr>
      </w:pPr>
      <w:r>
        <w:rPr>
          <w:rFonts w:hint="eastAsia" w:ascii="Times New Roman" w:hAnsi="Times New Roman" w:eastAsia="方正仿宋_GBK"/>
          <w:color w:val="333333"/>
          <w:sz w:val="32"/>
          <w:szCs w:val="32"/>
        </w:rPr>
        <w:t>（二十四）加强考核评估。国家知识产权局会同有关部门建立本纲要实施动态调整机制，开展年度监测和定期评估总结，对工作任务落实情况开展督促检查，纳入相关工作评价，重要情况及时按程序向党中央、国务院请示报告。在对党政领导干部和国有企业领导班子考核中，注重考核知识产权相关工作成效。地方各级政府要加大督查考核工作力度，将知识产权强国建设工作纳入督查考核范围。</w:t>
      </w:r>
    </w:p>
    <w:p>
      <w:pPr>
        <w:pStyle w:val="9"/>
        <w:shd w:val="clear" w:color="auto" w:fill="FFFFFF"/>
        <w:spacing w:before="0" w:beforeAutospacing="0" w:after="0" w:afterAutospacing="0" w:line="600" w:lineRule="exact"/>
        <w:ind w:firstLine="552" w:firstLineChars="200"/>
        <w:jc w:val="right"/>
        <w:rPr>
          <w:rFonts w:hint="eastAsia" w:ascii="Times New Roman" w:hAnsi="Times New Roman" w:eastAsia="方正仿宋_GBK"/>
          <w:color w:val="333333"/>
          <w:sz w:val="28"/>
          <w:szCs w:val="28"/>
        </w:rPr>
      </w:pPr>
      <w:r>
        <w:rPr>
          <w:rFonts w:hint="eastAsia" w:ascii="Times New Roman" w:hAnsi="Times New Roman" w:eastAsia="方正仿宋_GBK"/>
          <w:color w:val="333333"/>
          <w:sz w:val="28"/>
          <w:szCs w:val="28"/>
          <w:shd w:val="clear" w:color="auto" w:fill="FFFFFF"/>
        </w:rPr>
        <w:t>（新华社北京2021年9月22日电）</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872" w:firstLineChars="200"/>
        <w:jc w:val="both"/>
        <w:textAlignment w:val="auto"/>
        <w:rPr>
          <w:rStyle w:val="12"/>
          <w:rFonts w:hint="eastAsia" w:ascii="Times New Roman" w:hAnsi="Times New Roman" w:eastAsia="方正小标宋_GBK" w:cs="方正小标宋_GBK"/>
          <w:i w:val="0"/>
          <w:iCs w:val="0"/>
          <w:caps w:val="0"/>
          <w:color w:val="000000"/>
          <w:spacing w:val="0"/>
          <w:sz w:val="44"/>
          <w:szCs w:val="44"/>
          <w:shd w:val="clear" w:fill="FFFFFF"/>
        </w:rPr>
      </w:pPr>
    </w:p>
    <w:p>
      <w:pPr>
        <w:rPr>
          <w:rStyle w:val="12"/>
          <w:rFonts w:hint="eastAsia" w:ascii="Times New Roman" w:hAnsi="Times New Roman" w:eastAsia="方正小标宋_GBK" w:cs="方正小标宋_GBK"/>
          <w:i w:val="0"/>
          <w:iCs w:val="0"/>
          <w:caps w:val="0"/>
          <w:color w:val="000000"/>
          <w:spacing w:val="0"/>
          <w:sz w:val="44"/>
          <w:szCs w:val="44"/>
          <w:shd w:val="clear" w:fill="FFFFFF"/>
        </w:rPr>
      </w:pPr>
      <w:r>
        <w:rPr>
          <w:rStyle w:val="12"/>
          <w:rFonts w:hint="eastAsia" w:ascii="Times New Roman" w:hAnsi="Times New Roman" w:eastAsia="方正小标宋_GBK" w:cs="方正小标宋_GBK"/>
          <w:i w:val="0"/>
          <w:iCs w:val="0"/>
          <w:caps w:val="0"/>
          <w:color w:val="000000"/>
          <w:spacing w:val="0"/>
          <w:sz w:val="44"/>
          <w:szCs w:val="44"/>
          <w:shd w:val="clear" w:fill="FFFFFF"/>
        </w:rPr>
        <w:br w:type="page"/>
      </w:r>
    </w:p>
    <w:p>
      <w:pPr>
        <w:pStyle w:val="2"/>
        <w:bidi w:val="0"/>
        <w:rPr>
          <w:rFonts w:hint="eastAsia" w:ascii="Times New Roman" w:hAnsi="Times New Roman"/>
        </w:rPr>
      </w:pPr>
      <w:bookmarkStart w:id="48" w:name="_Toc10519"/>
      <w:r>
        <w:rPr>
          <w:rFonts w:hint="eastAsia" w:ascii="Times New Roman" w:hAnsi="Times New Roman"/>
        </w:rPr>
        <w:t>“十四五”国家知识产权保护和运用规划</w:t>
      </w:r>
      <w:bookmarkEnd w:id="48"/>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872" w:firstLineChars="200"/>
        <w:jc w:val="center"/>
        <w:textAlignment w:val="auto"/>
        <w:rPr>
          <w:rStyle w:val="12"/>
          <w:rFonts w:hint="eastAsia" w:ascii="Times New Roman" w:hAnsi="Times New Roman" w:eastAsia="方正小标宋_GBK" w:cs="方正小标宋_GBK"/>
          <w:i w:val="0"/>
          <w:iCs w:val="0"/>
          <w:caps w:val="0"/>
          <w:color w:val="000000"/>
          <w:spacing w:val="0"/>
          <w:sz w:val="44"/>
          <w:szCs w:val="44"/>
          <w:shd w:val="clear" w:fill="FFFFFF"/>
        </w:rPr>
      </w:pP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为贯彻落实党中央、国务院关于知识产权工作的决策部署，全面加强知识产权保护，高效促进知识产权运用，激发全社会创新活力，推动构建新发展格局，依据《中华人民共和国国民经济和社会发展第十四个五年规划和2035年远景目标纲要》和《知识产权强国建设纲要（2021—2035年）》，制定本规划。</w:t>
      </w:r>
    </w:p>
    <w:p>
      <w:pPr>
        <w:pStyle w:val="3"/>
        <w:bidi w:val="0"/>
        <w:outlineLvl w:val="0"/>
        <w:rPr>
          <w:rFonts w:hint="eastAsia" w:ascii="Times New Roman" w:hAnsi="Times New Roman"/>
        </w:rPr>
      </w:pPr>
      <w:bookmarkStart w:id="49" w:name="_Toc30144"/>
      <w:r>
        <w:rPr>
          <w:rFonts w:hint="eastAsia" w:ascii="Times New Roman" w:hAnsi="Times New Roman"/>
        </w:rPr>
        <w:t>一、规划背景</w:t>
      </w:r>
      <w:bookmarkEnd w:id="49"/>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十三五”时期，党中央、国务院把知识产权保护工作摆在更加突出的位置，加强顶层设计，部署推动一系列改革，出台一系列重大政策，建立健全国务院知识产权战略实施工作部际联席会议制度，重新组建国家知识产权局，完善知识产权法律法规体系，推进知识产权领域司法改革，有效提升了知识产权领域治理能力和治理水平。五年来，各地区、各有关部门深入实施《“十三五”国家知识产权保护和运用规划》，持续推进知识产权战略实施，知识产权创造能力稳步提高，国内每万人口发明专利拥有量从“十二五”末的6.3件增加到15.8件，专利、商标、版权、植物新品种等知识产权数量位居世界前列，质量稳步提升。知识产权运用效益持续提高，交易运营更加活跃，转移转化水平不断提升，专利密集型产业增加值占国内生产总值（GDP）比重超过11.6%，版权产业增加值占GDP比重超过7.39%。知识产权保护力度明显加大，保护体系不断完善，保护能力持续提升，知识产权保护社会满意度提高到80.05分。知识产权公共服务体系进一步健全，知识产权服务业加快发展。知识产权人才队伍不断壮大，全社会尊重和保护知识产权意识明显提升。知识产权国际合作不断深化，与世界知识产权组织、共建“一带一路”国家和地区、金砖国家、亚太经合组织等的知识产权合作扎实推进，形成“四边联动、协调推进”的知识产权国际合作新局面。总的看，“十三五”规划主要目标任务如期完成，知识产权事业实现了大发展、大跨越、大提升，知识产权保护工作取得了历史性成就，有效支撑了创新型国家建设和全面建成小康社会目标实现。</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当今世界正经历百年未有之大变局，新一轮科技革命和产业变革深入发展，国际力量对比深刻调整，国际环境日趋复杂，不稳定性不确定性明显增加，新冠肺炎疫情影响广泛深远。我国正处于实现中华民族伟大复兴的关键时期，经济已由高速增长阶段转向高质量发展阶段，创新驱动发展战略深入实施，现代产业体系建设加快推进，高水平对外开放不断深化。创新是引领发展的第一动力，保护知识产权就是保护创新。知识产权保护工作关系国家治理体系和治理能力现代化，关系高质量发展，关系人民生活幸福，关系国家对外开放大局，关系国家安全。当前，知识产权对激励创新、打造品牌、规范市场秩序、扩大对外开放正发挥越来越重要的作用，但我国知识产权工作还面临不少问题和短板，主要表现为：关键核心技术领域高质量知识产权创造不足，行政执法和司法衔接机制不够完善，知识产权侵权易发多发和侵权易、维权难的现象仍然存在，知识产权转移转化成效有待提高，知识产权服务供给不够充分，海外知识产权纠纷应对能力不足，知识产权制度促进经济社会高质量发展的作用需要进一步发挥等。“十四五”时期，做好知识产权工作要统筹国内国际两个大局，增强机遇意识和风险意识，在危机中育先机、于变局中开新局，充分发挥知识产权制度在推动构建新发展格局中的重要作用，为全面建设社会主义现代化国家提供有力支撑。</w:t>
      </w:r>
    </w:p>
    <w:p>
      <w:pPr>
        <w:pStyle w:val="3"/>
        <w:bidi w:val="0"/>
        <w:outlineLvl w:val="0"/>
        <w:rPr>
          <w:rFonts w:hint="eastAsia" w:ascii="Times New Roman" w:hAnsi="Times New Roman"/>
        </w:rPr>
      </w:pPr>
      <w:bookmarkStart w:id="50" w:name="_Toc1242"/>
      <w:r>
        <w:rPr>
          <w:rFonts w:hint="eastAsia" w:ascii="Times New Roman" w:hAnsi="Times New Roman"/>
        </w:rPr>
        <w:t>二、总体要求</w:t>
      </w:r>
      <w:bookmarkEnd w:id="50"/>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（一）指导思想</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i w:val="0"/>
          <w:iCs w:val="0"/>
          <w:caps w:val="0"/>
          <w:color w:val="000000"/>
          <w:spacing w:val="0"/>
          <w:sz w:val="32"/>
          <w:szCs w:val="32"/>
          <w:shd w:val="clear" w:fill="FFFFFF"/>
        </w:rPr>
      </w:pPr>
      <w:r>
        <w:rPr>
          <w:rFonts w:hint="eastAsia" w:ascii="Times New Roman" w:hAnsi="Times New Roman" w:eastAsia="方正仿宋_GBK" w:cs="方正仿宋_GBK"/>
          <w:i w:val="0"/>
          <w:iCs w:val="0"/>
          <w:caps w:val="0"/>
          <w:color w:val="000000"/>
          <w:spacing w:val="0"/>
          <w:sz w:val="32"/>
          <w:szCs w:val="32"/>
          <w:shd w:val="clear" w:fill="FFFFFF"/>
        </w:rPr>
        <w:t>坚持以习近平新时代中国特色社会主义思想为指导，全面贯彻党的十九大和十九届二中、三中、四中、五中全会精神，统筹推进“五位一体”总体布局，协调推进“四个全面”战略布局，坚持稳中求进工作总基调，立足新发展阶段，完整、准确、全面贯彻新发展理念，构建新发展格局，坚持以推动高质量发展为主题，以全面加强知识产权保护为主线，以建设知识产权强国为目标，以改革创新为根本动力，深化知识产权保护工作体制机制改革，全面提升知识产权创造、运用、保护、管理和服务水平，深入推进知识产权国际合作，促进建设现代化经济体系，激发全社会创新活力，有力支撑经济社会高质量发展。</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（二）基本原则</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坚持质量优先。坚持高质量发展方向不动摇，加快推动知识产权工作由追求数量向提高质量转变，促进知识产权高质量创造、高效益运用、高标准保护、高水平服务，更好服务现代化经济体系建设。</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坚持强化保护。加强知识产权全链条保护，统筹推进知识产权审查授权、行政执法、司法保护、仲裁调解、行业自律、公民诚信等工作，构建严保护、大保护、快保护、同保护的工作格局，全面提升保护能力，着力营造公平竞争的市场环境。</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坚持开放合作。推动知识产权更大范围、更宽领域、更深层次对外开放，统筹推进知识产权国际合作，积极参与全球知识产权治理体系建设，加强知识产权领域多边合作，持续提升知识产权国际影响力和竞争力，服务开放型经济发展。</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坚持系统协同。树立系统观念，健全知识产权工作协同推进机制，强化部门协同、上下联动、区域协作、社会共治，综合运用法律、行政、经济、技术、社会治理等手段，提高知识产权领域系统治理效能。</w:t>
      </w:r>
    </w:p>
    <w:p>
      <w:pPr>
        <w:pStyle w:val="4"/>
        <w:bidi w:val="0"/>
        <w:rPr>
          <w:rFonts w:hint="eastAsia" w:ascii="Times New Roman" w:hAnsi="Times New Roman"/>
        </w:rPr>
      </w:pPr>
      <w:r>
        <w:rPr>
          <w:rFonts w:hint="eastAsia" w:ascii="Times New Roman" w:hAnsi="Times New Roman"/>
        </w:rPr>
        <w:t>（三）主要目标。</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到2025年，知识产权强国建设阶段性目标任务如期完成，知识产权领域治理能力和治理水平显著提高，知识产权事业实现高质量发展，有效支撑创新驱动发展和高标准市场体系建设，有力促进经济社会高质量发展。</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知识产权保护迈上新台阶。知识产权保护法治化水平不断提高，知识产权保护衔接机制更加完善，知识产权侵权惩罚性赔偿制度有效实施，侵权易发多发现象得到有效遏制，知识产权保护社会满意度达到并保持较高水平，关键核心技术领域高质量知识产权更多涌现，有效提升产业链供应链现代化水平，知识产权制度激励创新的基本保障作用充分发挥。</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知识产权运用取得新成效。知识产权转移转化体制机制更加完善，知识产权归属制度更加健全，知识产权流转更加顺畅，知识产权转化效益显著提高，知识产权市场价值进一步凸显，专利密集型产业增加值和版权产业增加值占GDP比重稳步提升，推动产业转型升级和新兴产业创新发展。</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知识产权服务达到新水平。知识产权信息化、智能化基础设施建设取得显著成效，知识产权保护实现线上线下融合发展，知识产权公共服务体系进一步完善，知识产权服务业有序发展，服务机构专业化水平明显提升，进一步促进创新成果更好惠及人民。</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i w:val="0"/>
          <w:iCs w:val="0"/>
          <w:caps w:val="0"/>
          <w:color w:val="000000"/>
          <w:spacing w:val="0"/>
          <w:sz w:val="32"/>
          <w:szCs w:val="32"/>
          <w:shd w:val="clear" w:fill="FFFFFF"/>
        </w:rPr>
      </w:pPr>
      <w:r>
        <w:rPr>
          <w:rFonts w:hint="eastAsia" w:ascii="Times New Roman" w:hAnsi="Times New Roman" w:eastAsia="方正仿宋_GBK" w:cs="方正仿宋_GBK"/>
          <w:i w:val="0"/>
          <w:iCs w:val="0"/>
          <w:caps w:val="0"/>
          <w:color w:val="000000"/>
          <w:spacing w:val="0"/>
          <w:sz w:val="32"/>
          <w:szCs w:val="32"/>
          <w:shd w:val="clear" w:fill="FFFFFF"/>
        </w:rPr>
        <w:t>——知识产权国际合作取得新突破。我国在全球知识产权治理体系中的作用更加凸显，知识产权国际协调更加有力，“一带一路”知识产权合作实现新进展，海外知识产权获权维权能力进一步提高，有力推进高水平对外开放。</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center"/>
        <w:textAlignment w:val="auto"/>
        <w:outlineLvl w:val="0"/>
        <w:rPr>
          <w:rFonts w:hint="eastAsia" w:ascii="Times New Roman" w:hAnsi="Times New Roman" w:eastAsia="方正仿宋_GBK" w:cs="方正仿宋_GBK"/>
          <w:i w:val="0"/>
          <w:iCs w:val="0"/>
          <w:caps w:val="0"/>
          <w:color w:val="000000"/>
          <w:spacing w:val="0"/>
          <w:sz w:val="32"/>
          <w:szCs w:val="32"/>
          <w:shd w:val="clear" w:fill="FFFFFF"/>
        </w:rPr>
      </w:pPr>
      <w:bookmarkStart w:id="51" w:name="_Toc31231"/>
      <w:r>
        <w:rPr>
          <w:rFonts w:hint="eastAsia" w:ascii="Times New Roman" w:hAnsi="Times New Roman" w:eastAsia="方正仿宋_GBK" w:cs="方正仿宋_GBK"/>
          <w:i w:val="0"/>
          <w:iCs w:val="0"/>
          <w:caps w:val="0"/>
          <w:color w:val="000000"/>
          <w:spacing w:val="0"/>
          <w:sz w:val="32"/>
          <w:szCs w:val="32"/>
          <w:shd w:val="clear" w:fill="FFFFFF"/>
        </w:rPr>
        <w:t>“十四五”时期知识产权发展主要指标</w:t>
      </w:r>
      <w:bookmarkEnd w:id="51"/>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宋体" w:cs="方正仿宋_GBK"/>
          <w:i w:val="0"/>
          <w:iCs w:val="0"/>
          <w:caps w:val="0"/>
          <w:color w:val="000000"/>
          <w:spacing w:val="0"/>
          <w:sz w:val="32"/>
          <w:szCs w:val="32"/>
          <w:shd w:val="clear" w:fill="FFFFFF"/>
          <w:lang w:eastAsia="zh-CN"/>
        </w:rPr>
      </w:pPr>
      <w:r>
        <w:rPr>
          <w:rFonts w:hint="eastAsia" w:ascii="Times New Roman" w:hAnsi="Times New Roman" w:eastAsia="宋体" w:cs="方正仿宋_GBK"/>
          <w:i w:val="0"/>
          <w:iCs w:val="0"/>
          <w:caps w:val="0"/>
          <w:color w:val="000000"/>
          <w:spacing w:val="0"/>
          <w:sz w:val="32"/>
          <w:szCs w:val="32"/>
          <w:shd w:val="clear" w:fill="FFFFFF"/>
          <w:lang w:eastAsia="zh-CN"/>
        </w:rPr>
        <w:drawing>
          <wp:anchor distT="0" distB="0" distL="114935" distR="114935" simplePos="0" relativeHeight="251660288" behindDoc="0" locked="0" layoutInCell="1" allowOverlap="1">
            <wp:simplePos x="0" y="0"/>
            <wp:positionH relativeFrom="column">
              <wp:posOffset>254000</wp:posOffset>
            </wp:positionH>
            <wp:positionV relativeFrom="paragraph">
              <wp:posOffset>118110</wp:posOffset>
            </wp:positionV>
            <wp:extent cx="5273040" cy="3095625"/>
            <wp:effectExtent l="0" t="0" r="3810" b="9525"/>
            <wp:wrapSquare wrapText="bothSides"/>
            <wp:docPr id="19" name="图片 19" descr="2110281422255797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110281422255797454"/>
                    <pic:cNvPicPr>
                      <a:picLocks noChangeAspect="1"/>
                    </pic:cNvPicPr>
                  </pic:nvPicPr>
                  <pic:blipFill>
                    <a:blip r:embed="rId7"/>
                    <a:stretch>
                      <a:fillRect/>
                    </a:stretch>
                  </pic:blipFill>
                  <pic:spPr>
                    <a:xfrm>
                      <a:off x="0" y="0"/>
                      <a:ext cx="5273040" cy="3095625"/>
                    </a:xfrm>
                    <a:prstGeom prst="rect">
                      <a:avLst/>
                    </a:prstGeom>
                  </pic:spPr>
                </pic:pic>
              </a:graphicData>
            </a:graphic>
          </wp:anchor>
        </w:drawing>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注：①“每万人口高价值发明专利拥有量”是指每万人口本国居民拥有的经国家知识产权局授权的符合下列任一条件的有效发明专利数量：1．战略性新兴产业的发明专利；2．在海外有同族专利权的发明专利；3．维持年限超过10年的发明专利；4．实现较高质押融资金额的发明专利；5．获得国家科学技术奖、中国专利奖的发明专利。</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②“知识产权质押融资登记金额”是指经国家知识产权局登记的知识产权质押融资金额。</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③④为2019年值。</w:t>
      </w:r>
    </w:p>
    <w:p>
      <w:pPr>
        <w:pStyle w:val="3"/>
        <w:bidi w:val="0"/>
        <w:outlineLvl w:val="0"/>
        <w:rPr>
          <w:rFonts w:hint="eastAsia" w:ascii="Times New Roman" w:hAnsi="Times New Roman"/>
        </w:rPr>
      </w:pPr>
      <w:bookmarkStart w:id="52" w:name="_Toc28201"/>
      <w:r>
        <w:rPr>
          <w:rFonts w:hint="eastAsia" w:ascii="Times New Roman" w:hAnsi="Times New Roman"/>
        </w:rPr>
        <w:t>三、全面加强知识产权保护，激发全社会创新活力</w:t>
      </w:r>
      <w:bookmarkEnd w:id="52"/>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（四）完善知识产权法律政策体系</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i w:val="0"/>
          <w:iCs w:val="0"/>
          <w:caps w:val="0"/>
          <w:color w:val="000000"/>
          <w:spacing w:val="0"/>
          <w:sz w:val="32"/>
          <w:szCs w:val="32"/>
          <w:shd w:val="clear" w:fill="FFFFFF"/>
        </w:rPr>
        <w:t>健全知识产权法律法规。开展知识产权基础性法律研究。统筹推进专利法、商标法、著作权法、反垄断法、科学技术进步法、电子商务法等相关法律法规的修改完善。加强地理标志、商业秘密等领域立法，出台商业秘密保护规定。完善集成电路布图设计法规。推进修订植物新品种保护条例。制定中医药传统知识保护条例。完善与国防建设相衔接的知识产权法律制度。全面建立并实施知识产权侵权惩罚性赔偿制度，加大损害赔偿力度。研究建立健全符合知识产权审判规律的特别程序法律制度。适应科技进步和经济社会发展需要，依法及时推动知识产权法律法规立改废释。（中央宣传部、最高人民法院、最高人民检察院、科技部、工业和信息化部、司法部、农业农村部、商务部、国家卫生健康委、市场监管总局、国家国防科工局、国家林草局、国家中医药局、国家知识产权局、中央军委装备发展部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74624" behindDoc="0" locked="0" layoutInCell="1" allowOverlap="1">
            <wp:simplePos x="0" y="0"/>
            <wp:positionH relativeFrom="column">
              <wp:posOffset>161925</wp:posOffset>
            </wp:positionH>
            <wp:positionV relativeFrom="paragraph">
              <wp:posOffset>121920</wp:posOffset>
            </wp:positionV>
            <wp:extent cx="5273040" cy="1852295"/>
            <wp:effectExtent l="0" t="0" r="3810" b="14605"/>
            <wp:wrapSquare wrapText="bothSides"/>
            <wp:docPr id="20" name="图片 20" descr="211028142319410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110281423194101497"/>
                    <pic:cNvPicPr>
                      <a:picLocks noChangeAspect="1"/>
                    </pic:cNvPicPr>
                  </pic:nvPicPr>
                  <pic:blipFill>
                    <a:blip r:embed="rId8"/>
                    <a:stretch>
                      <a:fillRect/>
                    </a:stretch>
                  </pic:blipFill>
                  <pic:spPr>
                    <a:xfrm>
                      <a:off x="0" y="0"/>
                      <a:ext cx="5273040" cy="1852295"/>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完善知识产权保护政策。健全大数据、人工智能、基因技术等新领域新业态知识产权保护制度。研究构建数据知识产权保护规则。完善开源知识产权和法律体系。完善电子商务领域知识产权保护机制。健全遗传资源获取和惠益分享制度，建立跨部门生物遗传资源获取和惠益分享信息共享制度。制定传统文化、民间文艺、传统知识等领域保护办法。建立与非物质文化遗产相关的知识产权保护制度。完善体育赛事节目、综艺节目、网络直播等领域著作权保护制度。完善红色经典等优秀舞台艺术作品的版权保护措施。完善服装设计等时尚产业知识产权保护政策。健全药品专利纠纷早期解决机制，制定相关配套措施。完善中医药领域发明专利审查和保护机制。健全绿色技术知识产权保护制度。完善高校知识产权保护管理规定。建立知识产权侵权损害评估制度。（中央宣传部、中央网信办、最高人民法院、教育部、财政部、生态环境部、文化和旅游部、市场监管总局、广电总局、国家林草局、国家中医药局、国家药监局、国家知识产权局等</w:t>
      </w:r>
      <w:r>
        <w:rPr>
          <w:rFonts w:hint="eastAsia" w:ascii="Times New Roman" w:hAnsi="Times New Roman" w:eastAsia="方正仿宋_GBK" w:cs="方正仿宋_GBK"/>
          <w:i w:val="0"/>
          <w:iCs w:val="0"/>
          <w:caps w:val="0"/>
          <w:color w:val="000000"/>
          <w:spacing w:val="0"/>
          <w:sz w:val="32"/>
          <w:szCs w:val="32"/>
          <w:shd w:val="clear" w:fill="FFFFFF"/>
          <w:lang w:val="en-US" w:eastAsia="zh-CN"/>
        </w:rPr>
        <w:t xml:space="preserve"> 分工合作</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完善维护国家安全的知识产权政策。研究制定事关国家安全的关键核心技术知识产权保护规则。依法管理涉及国家安全的知识产权对外转让行为，完善知识产权对外转让审查制度。完善知识产权反垄断、公平竞争相关法律法规和政策措施。推进我国知识产权有关法律规定域外适用。研究建立针对进口贸易的知识产权境内保护制度。完善跨境电商知识产权保护规则。（中央宣传部、中央网信办、国家发展改革委、科技部、工业和信息化部、商务部、市场监管总局、国家国防科工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（五）加强知识产权司法保护</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i w:val="0"/>
          <w:iCs w:val="0"/>
          <w:caps w:val="0"/>
          <w:color w:val="000000"/>
          <w:spacing w:val="0"/>
          <w:sz w:val="32"/>
          <w:szCs w:val="32"/>
          <w:shd w:val="clear" w:fill="FFFFFF"/>
        </w:rPr>
        <w:t>完善知识产权司法保护体系。加强知识产权司法资源配置，加强知识产权审判体系建设。健全知识产权案件上诉机制，完善专门法院设置。深入推进知识产权民事、刑事、行政案件“三合一”审判机制改革。完善知识产权检察体制机制。建立健全与审判机制、检察机制相适应的案件管辖制度和协调机制。完善知识产权司法案件繁简分流机制，开展适应知识产权审判特点的简易程序试点，提高审判质量和效率。探索依当事人申请的知识产权纠纷行政调解协议司法确认制度。推动建立跨行政区域知识产权案件审理机制，充分发挥法院案件指定管辖机制作用，有效打破地方保护。（最高人民法院、最高人民检察院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lang w:eastAsia="zh-CN"/>
        </w:rPr>
        <w:drawing>
          <wp:anchor distT="0" distB="0" distL="114935" distR="114935" simplePos="0" relativeHeight="251661312" behindDoc="0" locked="0" layoutInCell="1" allowOverlap="1">
            <wp:simplePos x="0" y="0"/>
            <wp:positionH relativeFrom="column">
              <wp:posOffset>190500</wp:posOffset>
            </wp:positionH>
            <wp:positionV relativeFrom="paragraph">
              <wp:posOffset>210820</wp:posOffset>
            </wp:positionV>
            <wp:extent cx="5273040" cy="1860550"/>
            <wp:effectExtent l="0" t="0" r="3810" b="6350"/>
            <wp:wrapSquare wrapText="bothSides"/>
            <wp:docPr id="21" name="图片 21" descr="2110281423495304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110281423495304452"/>
                    <pic:cNvPicPr>
                      <a:picLocks noChangeAspect="1"/>
                    </pic:cNvPicPr>
                  </pic:nvPicPr>
                  <pic:blipFill>
                    <a:blip r:embed="rId9"/>
                    <a:stretch>
                      <a:fillRect/>
                    </a:stretch>
                  </pic:blipFill>
                  <pic:spPr>
                    <a:xfrm>
                      <a:off x="0" y="0"/>
                      <a:ext cx="5273040" cy="186055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提升知识产权司法保护能力。加强司法保护与行政确权、行政执法、调解、仲裁、公证存证等环节的信息沟通和共享，促进行政执法标准和司法裁判标准统一，形成有机衔接、优势互补的运行机制。强化民事司法保护，研究制定符合知识产权案件规律的诉讼规范。完善刑事法律和司法解释，加大刑事打击力度，准确适用知识产权领域行政执法移送刑事司法标准和刑事案件立案追诉标准，规范刑罚适用。加强知识产权司法工作人员培养和选拔，加强技术调查官队伍建设。（最高人民法院、最高人民检察院、公安部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（六）加强知识产权行政保护</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健全知识产权行政保护机制。加强中央在知识产权保护的宏观管理、区域协调和涉外事宜统筹等方面事权。加强知识产权快保护机构建设。在条件成熟的地区建设国家知识产权保护试点示范区。加强知识产权行政执法指导制度建设。建立行政保护技术调查官制度。健全知识产权侵权纠纷行政裁决制度。健全跨区域、跨部门知识产权行政保护协作机制。加强商贸流通领域知识产权保护，制定商品交易市场知识产权保护国家规范，持续推进知识产权保护规范化市场建设，净化消费市场。（国家知识产权局牵头，中央宣传部、文化和旅游部、市场监管总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lang w:eastAsia="zh-CN"/>
        </w:rPr>
        <w:drawing>
          <wp:anchor distT="0" distB="0" distL="114935" distR="114935" simplePos="0" relativeHeight="251662336" behindDoc="0" locked="0" layoutInCell="1" allowOverlap="1">
            <wp:simplePos x="0" y="0"/>
            <wp:positionH relativeFrom="column">
              <wp:posOffset>133350</wp:posOffset>
            </wp:positionH>
            <wp:positionV relativeFrom="paragraph">
              <wp:posOffset>142875</wp:posOffset>
            </wp:positionV>
            <wp:extent cx="5273040" cy="1685290"/>
            <wp:effectExtent l="0" t="0" r="3810" b="10160"/>
            <wp:wrapSquare wrapText="bothSides"/>
            <wp:docPr id="22" name="图片 22" descr="211028142448031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110281424480311836"/>
                    <pic:cNvPicPr>
                      <a:picLocks noChangeAspect="1"/>
                    </pic:cNvPicPr>
                  </pic:nvPicPr>
                  <pic:blipFill>
                    <a:blip r:embed="rId10"/>
                    <a:stretch>
                      <a:fillRect/>
                    </a:stretch>
                  </pic:blipFill>
                  <pic:spPr>
                    <a:xfrm>
                      <a:off x="0" y="0"/>
                      <a:ext cx="5273040" cy="168529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drawing>
          <wp:inline distT="0" distB="0" distL="114300" distR="114300">
            <wp:extent cx="304800" cy="304800"/>
            <wp:effectExtent l="0" t="0" r="0" b="0"/>
            <wp:docPr id="3" name="图片 4" descr="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04.jpg"/>
                    <pic:cNvPicPr>
                      <a:picLocks noChangeAspect="1"/>
                    </pic:cNvPicPr>
                  </pic:nvPicPr>
                  <pic:blipFill>
                    <a:blip r:embed="rId11"/>
                    <a:stretch>
                      <a:fillRect/>
                    </a:stretch>
                  </pic:blipFill>
                  <pic:spPr>
                    <a:xfrm>
                      <a:off x="0" y="0"/>
                      <a:ext cx="304800" cy="304800"/>
                    </a:xfrm>
                    <a:prstGeom prst="rect">
                      <a:avLst/>
                    </a:prstGeom>
                    <a:noFill/>
                    <a:ln w="9525">
                      <a:noFill/>
                    </a:ln>
                  </pic:spPr>
                </pic:pic>
              </a:graphicData>
            </a:graphic>
          </wp:inline>
        </w:drawing>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i w:val="0"/>
          <w:iCs w:val="0"/>
          <w:caps w:val="0"/>
          <w:color w:val="000000"/>
          <w:spacing w:val="0"/>
          <w:sz w:val="32"/>
          <w:szCs w:val="32"/>
          <w:shd w:val="clear" w:fill="FFFFFF"/>
        </w:rPr>
        <w:t>提高知识产权行政保护效能。更好发挥全国打击侵犯知识产权和制售假冒伪劣商品工作领导小组作用，加强部门协同配合，开展关键领域、重点环节、重点区域行政执法专项行动，重点查处假冒专利、商标侵权、侵犯著作权、地理标志侵权假冒等违法行为。加大行政处罚力度，加强侵权纠纷行政裁决，有效遏制恶意侵权、重复侵权、群体侵权。完善专利、商标侵权判断标准。加强植物新品种保护体系建设。强化知识产权海关保护。加强特殊标志、官方标志、奥林匹克标志保护。加强知识产权行政执法和行政裁决队伍人员配备和能力建设，提升知识产权行政执法装备现代化、智能化水平，利用新技术手段畅通投诉举报渠道，提升打击侵权假冒行为的效率及精准度。依法规制知识产权滥用行为，不断完善防止知识产权滥用相关制度。（中央宣传部、农业农村部、文化和旅游部、海关总署、市场监管总局、国家林草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66432" behindDoc="0" locked="0" layoutInCell="1" allowOverlap="1">
            <wp:simplePos x="0" y="0"/>
            <wp:positionH relativeFrom="column">
              <wp:posOffset>100330</wp:posOffset>
            </wp:positionH>
            <wp:positionV relativeFrom="paragraph">
              <wp:posOffset>2339975</wp:posOffset>
            </wp:positionV>
            <wp:extent cx="5368290" cy="2603500"/>
            <wp:effectExtent l="0" t="0" r="3810" b="6350"/>
            <wp:wrapSquare wrapText="bothSides"/>
            <wp:docPr id="26" name="图片 26" descr="211028142543808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110281425438086418"/>
                    <pic:cNvPicPr>
                      <a:picLocks noChangeAspect="1"/>
                    </pic:cNvPicPr>
                  </pic:nvPicPr>
                  <pic:blipFill>
                    <a:blip r:embed="rId12"/>
                    <a:stretch>
                      <a:fillRect/>
                    </a:stretch>
                  </pic:blipFill>
                  <pic:spPr>
                    <a:xfrm>
                      <a:off x="0" y="0"/>
                      <a:ext cx="5368290" cy="2603500"/>
                    </a:xfrm>
                    <a:prstGeom prst="rect">
                      <a:avLst/>
                    </a:prstGeom>
                  </pic:spPr>
                </pic:pic>
              </a:graphicData>
            </a:graphic>
          </wp:anchor>
        </w:drawing>
      </w:r>
      <w:r>
        <w:rPr>
          <w:rFonts w:hint="eastAsia" w:ascii="Times New Roman" w:hAnsi="Times New Roman" w:eastAsia="方正仿宋_GBK" w:cs="方正仿宋_GBK"/>
          <w:sz w:val="32"/>
          <w:szCs w:val="32"/>
          <w:lang w:eastAsia="zh-CN"/>
        </w:rPr>
        <w:drawing>
          <wp:anchor distT="0" distB="0" distL="114935" distR="114935" simplePos="0" relativeHeight="251673600" behindDoc="0" locked="0" layoutInCell="1" allowOverlap="1">
            <wp:simplePos x="0" y="0"/>
            <wp:positionH relativeFrom="column">
              <wp:posOffset>133350</wp:posOffset>
            </wp:positionH>
            <wp:positionV relativeFrom="paragraph">
              <wp:posOffset>131445</wp:posOffset>
            </wp:positionV>
            <wp:extent cx="5272405" cy="1902460"/>
            <wp:effectExtent l="0" t="0" r="4445" b="2540"/>
            <wp:wrapSquare wrapText="bothSides"/>
            <wp:docPr id="23" name="图片 23" descr="2110281425437948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110281425437948243"/>
                    <pic:cNvPicPr>
                      <a:picLocks noChangeAspect="1"/>
                    </pic:cNvPicPr>
                  </pic:nvPicPr>
                  <pic:blipFill>
                    <a:blip r:embed="rId13"/>
                    <a:stretch>
                      <a:fillRect/>
                    </a:stretch>
                  </pic:blipFill>
                  <pic:spPr>
                    <a:xfrm>
                      <a:off x="0" y="0"/>
                      <a:ext cx="5272405" cy="1902460"/>
                    </a:xfrm>
                    <a:prstGeom prst="rect">
                      <a:avLst/>
                    </a:prstGeom>
                  </pic:spPr>
                </pic:pic>
              </a:graphicData>
            </a:graphic>
          </wp:anchor>
        </w:drawing>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p>
    <w:p>
      <w:pPr>
        <w:pStyle w:val="4"/>
        <w:bidi w:val="0"/>
        <w:rPr>
          <w:rFonts w:hint="eastAsia" w:ascii="Times New Roman" w:hAnsi="Times New Roman"/>
        </w:rPr>
      </w:pPr>
      <w:r>
        <w:rPr>
          <w:rFonts w:hint="eastAsia" w:ascii="Times New Roman" w:hAnsi="Times New Roman"/>
        </w:rPr>
        <w:t>（七）加强知识产权协同保护。</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完善知识产权纠纷多元化解决机制。培育和发展知识产权调解组织、仲裁机构、公证机构。鼓励行业协会、商会建立知识产权保护自律和信息沟通机制。建立健全知识产权调解、仲裁、公证、社会监督等人才的选聘、培养、管理、激励制度。推动完善知识产权纠纷投诉受理处理、诉讼调解对接、调解仲裁对接、行政执法与调解仲裁对接等机制。探索维权援助社会共治模式，鼓励高校、社会组织等开展维权援助工作。建立完善知识产权侵权纠纷检验鉴定工作体系，加强知识产权鉴定机构专业化、规范化建设，推动建立知识产权鉴定技术标准。建立国防领域知识产权纠纷多元化处理机制。（国家知识产权局牵头，中央宣传部、最高人民法院、司法部、国家国防科工局、中央军委装备发展部、中国贸促会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加强知识产权领域诚信体系建设。推进建立知识产权领域以信用为基础的分级分类监管模式，积极支持地方开展工作试点。制定覆盖专利、商标、版权等领域的信用信息基础目录。推进知识产权领域信用承诺制建设。规范知识产权领域严重失信主体名单认定标准和程序，依法依规对严重失信主体实施惩戒。推进知识产权信用修复制度建设。推动全国知识产权信用信息共享平台与全国信用信息共享平台实现数据共享。（中央宣传部、国家发展改革委、农业农村部、人民银行、市场监管总局、国家林草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（八）加强知识产权源头保护</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促进知识产权高质量创造。健全高质量创造支持政策，加强人工智能、量子信息、集成电路、基础软件、生命健康、脑科学、生物育种、空天科技、深地深海探测等领域自主知识产权创造和储备。加强国家科技计划项目的知识产权管理，在立项和组织实施各环节强化重点项目科技成果的知识产权布局和质量管理。优化专利资助奖励等激励政策和考核评价机制，突出高质量发展导向。完善无形资产评估制度，形成激励与监管相协调的管理机制。（科技部、工业和信息化部、财政部、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i w:val="0"/>
          <w:iCs w:val="0"/>
          <w:caps w:val="0"/>
          <w:color w:val="000000"/>
          <w:spacing w:val="0"/>
          <w:sz w:val="32"/>
          <w:szCs w:val="32"/>
          <w:shd w:val="clear" w:fill="FFFFFF"/>
        </w:rPr>
        <w:t>提高知识产权审查质量和审查效率。完善适应创新发展需求的知识产权审查管理体系，优化专利、商标审查协作机制。提升专利商标审查机构能力水平，强化专利、商标、版权、地理标志、植物新品种全流程审查质量管控，提升知识产权授权确权质量。提高专利、商标审查业务精细化管理水平，优化审查资源配置，加强智能化技术运用，提升审查效能，缩短审查周期。完善专利、商标审查模式，加强审查与产业发展的政策协同和业务联动，满足产业绿色转型和新领域新业态创新发展等社会多样化需求。（中央宣传部、工业和信息化部、农业农村部、国家林草局、国家知识产权局等按职责分工负责）</w:t>
      </w:r>
      <w:r>
        <w:rPr>
          <w:rFonts w:hint="eastAsia" w:ascii="Times New Roman" w:hAnsi="Times New Roman" w:eastAsia="方正仿宋_GBK" w:cs="方正仿宋_GBK"/>
          <w:sz w:val="32"/>
          <w:szCs w:val="32"/>
          <w:lang w:eastAsia="zh-CN"/>
        </w:rPr>
        <w:drawing>
          <wp:anchor distT="0" distB="0" distL="114935" distR="114935" simplePos="0" relativeHeight="251663360" behindDoc="0" locked="0" layoutInCell="1" allowOverlap="1">
            <wp:simplePos x="0" y="0"/>
            <wp:positionH relativeFrom="column">
              <wp:posOffset>0</wp:posOffset>
            </wp:positionH>
            <wp:positionV relativeFrom="paragraph">
              <wp:posOffset>2867025</wp:posOffset>
            </wp:positionV>
            <wp:extent cx="5273040" cy="2186305"/>
            <wp:effectExtent l="0" t="0" r="3810" b="4445"/>
            <wp:wrapSquare wrapText="bothSides"/>
            <wp:docPr id="27" name="图片 27" descr="2110281426485374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2110281426485374595"/>
                    <pic:cNvPicPr>
                      <a:picLocks noChangeAspect="1"/>
                    </pic:cNvPicPr>
                  </pic:nvPicPr>
                  <pic:blipFill>
                    <a:blip r:embed="rId14"/>
                    <a:stretch>
                      <a:fillRect/>
                    </a:stretch>
                  </pic:blipFill>
                  <pic:spPr>
                    <a:xfrm>
                      <a:off x="0" y="0"/>
                      <a:ext cx="5273040" cy="2186305"/>
                    </a:xfrm>
                    <a:prstGeom prst="rect">
                      <a:avLst/>
                    </a:prstGeom>
                  </pic:spPr>
                </pic:pic>
              </a:graphicData>
            </a:graphic>
          </wp:anchor>
        </w:drawing>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强化知识产权申请注册质量监管。完善以质量和价值为导向的知识产权统计指标体系，健全知识产权质量统计监测和反馈机制。严格规范专利申请、商标注册和版权登记行为，严厉打击不以保护创新为目的的非正常专利申请和代理行为，以及不以使用为目的的恶意商标注册和代理行为，依法依规对相关行为进行处置。加强信用监管和行业自律，严厉打击无资质专利代理等违法违规行为。（国家知识产权局牵头，中央宣传部、国家统计局等按职责分工负责）</w:t>
      </w:r>
    </w:p>
    <w:p>
      <w:pPr>
        <w:pStyle w:val="3"/>
        <w:bidi w:val="0"/>
        <w:outlineLvl w:val="0"/>
        <w:rPr>
          <w:rFonts w:hint="eastAsia" w:ascii="Times New Roman" w:hAnsi="Times New Roman" w:eastAsia="方正仿宋_GBK" w:cs="方正仿宋_GBK"/>
          <w:szCs w:val="32"/>
        </w:rPr>
      </w:pPr>
      <w:bookmarkStart w:id="53" w:name="_Toc9739"/>
      <w:r>
        <w:rPr>
          <w:rFonts w:hint="eastAsia" w:ascii="Times New Roman" w:hAnsi="Times New Roman"/>
        </w:rPr>
        <w:t>四、提高知识产权转移转化成效，支撑实体经济创新发展</w:t>
      </w:r>
      <w:bookmarkEnd w:id="53"/>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（九）完善知识产权转移转化体制机制</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推进国有知识产权权益分配改革。强化国家战略科技力量，深化科技成果使用权、处置权、收益权改革，开展赋予科研人员职务科技成果所有权或长期使用权试点。充分赋予高校和科研院所知识产权处置自主权，推动建立权利义务对等的知识产权转化收益分配机制。有效落实国有企业知识产权转化奖励和报酬制度。完善国有企事业单位知识产权转移转化决策机制。（国家发展改革委、教育部、科技部、财政部、人力资源社会保障部、国务院国资委、中科院、国家国防科工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优化知识产权运营服务体系。推动在重点产业领域和产业集聚区建设知识产权运营中心。培育发展综合性知识产权运营服务平台，创新服务模式，促进知识产权转化。支持高校和科研院所加强市场化知识产权运营机构建设，提升知识产权转化能力。加强知识产权运营专业化人才队伍建设。建立完善专利开放许可制度和运行机制。拓宽专利技术供给渠道，推进专利技术供需对接，促进专利技术转化实施。指导规范知识产权交易，完善知识产权质押登记和转让许可备案管理制度，加强数据采集分析和披露利用。加强知识产权转移转化状况统计调查。（中央宣传部、教育部、科技部、财政部、国家统计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积极稳妥发展知识产权金融。优化知识产权质押融资体系，健全知识产权质押融资风险管理机制，完善质物处置机制，建设知识产权质押信息平台。支持银行创新内部考核管理模式，推动银行业金融机构用好单列信贷计划和优化不良率考核等监管政策，在风险可控的前提下扩大知识产权质押贷款规模。鼓励知识产权保险、信用担保等金融产品创新，充分发挥金融支持知识产权转化的作用。在自由贸易试验区和自由贸易港推进知识产权金融服务创新。健全知识产权价值评估体系，鼓励开发智能化知识产权评估工具。（国家知识产权局牵头，中央宣传部、国家发展改革委、财政部、人民银行、银保监会、证监会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72576" behindDoc="0" locked="0" layoutInCell="1" allowOverlap="1">
            <wp:simplePos x="0" y="0"/>
            <wp:positionH relativeFrom="column">
              <wp:posOffset>142875</wp:posOffset>
            </wp:positionH>
            <wp:positionV relativeFrom="paragraph">
              <wp:posOffset>4283075</wp:posOffset>
            </wp:positionV>
            <wp:extent cx="5273040" cy="2144395"/>
            <wp:effectExtent l="0" t="0" r="3810" b="8255"/>
            <wp:wrapSquare wrapText="bothSides"/>
            <wp:docPr id="28" name="图片 28" descr="2110281427388885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2110281427388885433"/>
                    <pic:cNvPicPr>
                      <a:picLocks noChangeAspect="1"/>
                    </pic:cNvPicPr>
                  </pic:nvPicPr>
                  <pic:blipFill>
                    <a:blip r:embed="rId15"/>
                    <a:stretch>
                      <a:fillRect/>
                    </a:stretch>
                  </pic:blipFill>
                  <pic:spPr>
                    <a:xfrm>
                      <a:off x="0" y="0"/>
                      <a:ext cx="5273040" cy="2144395"/>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促进产业知识产权协同运用。推动企业、高校、科研机构知识产权深度合作，引导开展订单式研发和投放式创新。围绕关键核心技术联合攻关加强专利布局和运用。引导建立产业专利导航决策机制，优化战略性新兴产业发展模式，增强产业集群创新引领力。推动在数字经济、智能制造、生命健康、新材料等领域组建产业知识产权联盟，构筑产业专利池。促进技术、专利与标准协同发展，研究制定标准必要专利许可指南，引导创新主体将自主知识产权转化为技术标准。健全知识产权军民双向转化工作机制。（教育部、科技部、工业和信息化部、市场监管总局、中科院、国家国防科工局、国家知识产权局、中央军委装备发展部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（十）提升知识产权转移转化效益</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71552" behindDoc="0" locked="0" layoutInCell="1" allowOverlap="1">
            <wp:simplePos x="0" y="0"/>
            <wp:positionH relativeFrom="column">
              <wp:posOffset>200025</wp:posOffset>
            </wp:positionH>
            <wp:positionV relativeFrom="paragraph">
              <wp:posOffset>4411345</wp:posOffset>
            </wp:positionV>
            <wp:extent cx="5273040" cy="2073275"/>
            <wp:effectExtent l="0" t="0" r="3810" b="3175"/>
            <wp:wrapSquare wrapText="bothSides"/>
            <wp:docPr id="29" name="图片 29" descr="211028142819655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2110281428196552264"/>
                    <pic:cNvPicPr>
                      <a:picLocks noChangeAspect="1"/>
                    </pic:cNvPicPr>
                  </pic:nvPicPr>
                  <pic:blipFill>
                    <a:blip r:embed="rId16"/>
                    <a:stretch>
                      <a:fillRect/>
                    </a:stretch>
                  </pic:blipFill>
                  <pic:spPr>
                    <a:xfrm>
                      <a:off x="0" y="0"/>
                      <a:ext cx="5273040" cy="2073275"/>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提升创新主体知识产权管理效能。推动创新主体加强知识产权管理标准化体系建设，推动实施创新过程知识产权管理国际标准。推动中央企业建立完善知识产权工作体系，打造一批具备国际竞争优势的知识产权强企。深化实施中小企业知识产权战略推进工程。分级分类开展企业、高校、科研院所知识产权优势培育和建设工作。引导创新主体建立健全知识产权资产管理制度，推动企业做好知识产权会计信息披露工作。建立健全财政资助科研项目形成知识产权的声明制度和监管机制。（教育部、科技部、工业和信息化部、财政部、国务院国资委、税务总局、市场监管总局、中科院、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70528" behindDoc="0" locked="0" layoutInCell="1" allowOverlap="1">
            <wp:simplePos x="0" y="0"/>
            <wp:positionH relativeFrom="column">
              <wp:posOffset>123825</wp:posOffset>
            </wp:positionH>
            <wp:positionV relativeFrom="paragraph">
              <wp:posOffset>1949450</wp:posOffset>
            </wp:positionV>
            <wp:extent cx="5273040" cy="1844040"/>
            <wp:effectExtent l="0" t="0" r="3810" b="3810"/>
            <wp:wrapSquare wrapText="bothSides"/>
            <wp:docPr id="30" name="图片 30" descr="2110281428582225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2110281428582225967"/>
                    <pic:cNvPicPr>
                      <a:picLocks noChangeAspect="1"/>
                    </pic:cNvPicPr>
                  </pic:nvPicPr>
                  <pic:blipFill>
                    <a:blip r:embed="rId17"/>
                    <a:stretch>
                      <a:fillRect/>
                    </a:stretch>
                  </pic:blipFill>
                  <pic:spPr>
                    <a:xfrm>
                      <a:off x="0" y="0"/>
                      <a:ext cx="5273040" cy="184404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推动知识产权融入产业创新发展。培育专利密集型产业，探索开展专利密集型产品认定工作，指导地方制定专利密集型产业培育目录，健全专利密集型产业增加值核算与发布机制，加强专利密集型产业培育监测评价。实施商标品牌战略，加强驰名商标保护，提升品牌国际影响力。实施版权创新发展工程，打造版权产业集群，强化版权发展技术支撑。推动地方建立地理标志产品产值统计制度，健全地理标志产业发展利益联结机制，发挥龙头企业带动作用，吸引更多市场主体参与地理标志产业融合发展。完善绿色知识产权统计监测，推动绿色专利技术产业化，支撑产业绿色转型。（中央宣传部、农业农村部、市场监管总局、国家统计局、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i w:val="0"/>
          <w:iCs w:val="0"/>
          <w:caps w:val="0"/>
          <w:color w:val="000000"/>
          <w:spacing w:val="0"/>
          <w:sz w:val="32"/>
          <w:szCs w:val="32"/>
          <w:shd w:val="clear" w:fill="FFFFFF"/>
          <w:lang w:eastAsia="zh-CN"/>
        </w:rPr>
        <w:drawing>
          <wp:anchor distT="0" distB="0" distL="114935" distR="114935" simplePos="0" relativeHeight="251664384" behindDoc="0" locked="0" layoutInCell="1" allowOverlap="1">
            <wp:simplePos x="0" y="0"/>
            <wp:positionH relativeFrom="column">
              <wp:posOffset>206375</wp:posOffset>
            </wp:positionH>
            <wp:positionV relativeFrom="paragraph">
              <wp:posOffset>142875</wp:posOffset>
            </wp:positionV>
            <wp:extent cx="5273040" cy="1960880"/>
            <wp:effectExtent l="0" t="0" r="3810" b="1270"/>
            <wp:wrapSquare wrapText="bothSides"/>
            <wp:docPr id="31" name="图片 31" descr="2110281428582364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2110281428582364511"/>
                    <pic:cNvPicPr>
                      <a:picLocks noChangeAspect="1"/>
                    </pic:cNvPicPr>
                  </pic:nvPicPr>
                  <pic:blipFill>
                    <a:blip r:embed="rId18"/>
                    <a:stretch>
                      <a:fillRect/>
                    </a:stretch>
                  </pic:blipFill>
                  <pic:spPr>
                    <a:xfrm>
                      <a:off x="0" y="0"/>
                      <a:ext cx="5273040" cy="196088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助力区域经济协调发展。优化央地合作会商机制，持续推动知识产权强省强市建设，面向省、市、县及园区深入开展知识产权强国建设试点示范工作，探索支撑创新发展的知识产权运行机制。强化区域间合作互助，促进东、中、西部和东北地区知识产权工作共同发展。鼓励地方探索构建符合区域发展需求的知识产权政策体系。推动京津冀高端知识产权服务业集聚发展。强化长三角区域一体化知识产权保护。推动粤港澳大湾区打造知识产权国际合作高地。推动成渝地区双城经济圈建立知识产权金融生态区。支持深圳建设中国特色社会主义先行示范区，打造保护知识产权标杆城市。支持香港建设区域知识产权贸易中心。加强涉农知识产权运用，助力乡村振兴。（国家知识产权局牵头，国家发展改革委、农业农村部、人民银行、国家林草局等按职责分工负责）</w:t>
      </w:r>
    </w:p>
    <w:p>
      <w:pPr>
        <w:pStyle w:val="3"/>
        <w:bidi w:val="0"/>
        <w:rPr>
          <w:rFonts w:hint="eastAsia" w:ascii="Times New Roman" w:hAnsi="Times New Roman"/>
        </w:rPr>
      </w:pPr>
      <w:r>
        <w:rPr>
          <w:rFonts w:hint="eastAsia" w:ascii="Times New Roman" w:hAnsi="Times New Roman"/>
          <w:lang w:eastAsia="zh-CN"/>
        </w:rPr>
        <w:drawing>
          <wp:anchor distT="0" distB="0" distL="114935" distR="114935" simplePos="0" relativeHeight="251669504" behindDoc="0" locked="0" layoutInCell="1" allowOverlap="1">
            <wp:simplePos x="0" y="0"/>
            <wp:positionH relativeFrom="column">
              <wp:posOffset>200025</wp:posOffset>
            </wp:positionH>
            <wp:positionV relativeFrom="paragraph">
              <wp:posOffset>207645</wp:posOffset>
            </wp:positionV>
            <wp:extent cx="5273040" cy="1844040"/>
            <wp:effectExtent l="0" t="0" r="3810" b="3810"/>
            <wp:wrapSquare wrapText="bothSides"/>
            <wp:docPr id="32" name="图片 32" descr="211028142936285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2110281429362853026"/>
                    <pic:cNvPicPr>
                      <a:picLocks noChangeAspect="1"/>
                    </pic:cNvPicPr>
                  </pic:nvPicPr>
                  <pic:blipFill>
                    <a:blip r:embed="rId19"/>
                    <a:stretch>
                      <a:fillRect/>
                    </a:stretch>
                  </pic:blipFill>
                  <pic:spPr>
                    <a:xfrm>
                      <a:off x="0" y="0"/>
                      <a:ext cx="5273040" cy="1844040"/>
                    </a:xfrm>
                    <a:prstGeom prst="rect">
                      <a:avLst/>
                    </a:prstGeom>
                  </pic:spPr>
                </pic:pic>
              </a:graphicData>
            </a:graphic>
          </wp:anchor>
        </w:drawing>
      </w:r>
      <w:r>
        <w:rPr>
          <w:rFonts w:hint="eastAsia" w:ascii="Times New Roman" w:hAnsi="Times New Roman"/>
        </w:rPr>
        <w:t>五、构建便民利民知识产权服务体系，促进创新成果更好惠及人民</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（十一）提高知识产权公共服务能力</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i w:val="0"/>
          <w:iCs w:val="0"/>
          <w:caps w:val="0"/>
          <w:color w:val="000000"/>
          <w:spacing w:val="0"/>
          <w:sz w:val="32"/>
          <w:szCs w:val="32"/>
          <w:shd w:val="clear" w:fill="FFFFFF"/>
        </w:rPr>
      </w:pPr>
      <w:r>
        <w:rPr>
          <w:rFonts w:hint="eastAsia" w:ascii="Times New Roman" w:hAnsi="Times New Roman" w:eastAsia="方正仿宋_GBK" w:cs="方正仿宋_GBK"/>
          <w:i w:val="0"/>
          <w:iCs w:val="0"/>
          <w:caps w:val="0"/>
          <w:color w:val="000000"/>
          <w:spacing w:val="0"/>
          <w:sz w:val="32"/>
          <w:szCs w:val="32"/>
          <w:shd w:val="clear" w:fill="FFFFFF"/>
        </w:rPr>
        <w:t>加快知识产权新型基础设施建设。依托全国一体化大数据中心体系，完善国家知识产权大数据中心和公共服务平台，提升知识产权公共服务智能化水平。推进地方知识产权公共服务平台和专题数据库建设，优先支持战略性新兴产业集群所在地建设知识产权公共服务平台，推动知识产权公共服务平台与行业、产业信息服务平台互联互通，提高知识产权公共服务可及性和普惠性。加强知识产权网络安全建设，健全网络安全综合防控体系，持续增强网络安全综合保障能力。（国家知识产权局牵头，中央网信办、国家发展改革委、财政部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lang w:eastAsia="zh-CN"/>
        </w:rPr>
        <w:drawing>
          <wp:anchor distT="0" distB="0" distL="114935" distR="114935" simplePos="0" relativeHeight="251668480" behindDoc="0" locked="0" layoutInCell="1" allowOverlap="1">
            <wp:simplePos x="0" y="0"/>
            <wp:positionH relativeFrom="column">
              <wp:posOffset>287020</wp:posOffset>
            </wp:positionH>
            <wp:positionV relativeFrom="paragraph">
              <wp:posOffset>179070</wp:posOffset>
            </wp:positionV>
            <wp:extent cx="4949190" cy="2186305"/>
            <wp:effectExtent l="0" t="0" r="3810" b="4445"/>
            <wp:wrapSquare wrapText="bothSides"/>
            <wp:docPr id="34" name="图片 34" descr="2110281430174778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2110281430174778527"/>
                    <pic:cNvPicPr>
                      <a:picLocks noChangeAspect="1"/>
                    </pic:cNvPicPr>
                  </pic:nvPicPr>
                  <pic:blipFill>
                    <a:blip r:embed="rId20"/>
                    <a:stretch>
                      <a:fillRect/>
                    </a:stretch>
                  </pic:blipFill>
                  <pic:spPr>
                    <a:xfrm>
                      <a:off x="0" y="0"/>
                      <a:ext cx="4949190" cy="2186305"/>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完善知识产权公共服务体系。完善知识产权公共服务网络，健全公共服务支持创新工作机制。推动公共服务骨干节点分级分类建设，省级公共服务机构实现全覆盖，地市级公共服务机构覆盖率力争达到50%，鼓励有条件的县（市、区）设立综合性公共服务机构。支持开展跨行政区域知识产权公共服务合作。优化知识产权公共服务网点布局，提升高校、科研机构、科技社团、公共图书馆、科技情报机构、产业园区生产力促进机构等知识产权信息公共服务能力。重点支持技术与创新支持中心、高校国家知识产权信息服务中心、国家知识产权信息公共服务网点有序发展。（国家知识产权局牵头，教育部、科技部、工业和信息化部、文化和旅游部、中科院、中国科协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提高知识产权公共服务供给水平。加强知识产权数据标准制定，提高数据质量，维护数据安全，完善知识产权基础数据资源管理和服务规范。加强知识产权信息传播利用，加大知识产权基础数据开放力度，促进数据资源共享。完善知识产权信息利用相关规范，开展知识产权信息利用研究分析和发布。积极参与国际知识产权数据标准制定，加强国际知识产权数据交换。加大政府购买服务力度，创新公共服务形式，丰富公共服务产品供给。加强知识产权公共服务规范化、标准化建设，明晰知识产权公共服务事项和范围，建立知识产权公共服务清单制度。（国家知识产权局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（十二）促进知识产权服务业健康发展</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培育发展知识产权服务业。引导知识产权代理、法律、信息、咨询、运营服务向专业化和高水平发展，拓展知识产权投融资、保险、资产评估等增值服务，促进知识产权服务业新业态新模式发展。加快制定实施知识产权服务业基础标准、支撑标准、产品标准、质量标准。深入实施专利代理机构执业许可审批告知承诺改革。引导国际高水平知识产权服务机构依规在华设立常驻代表机构。开展品牌价值提升行动，培育一批国际化、市场化、专业化知识产权服务机构。建设国家知识产权服务出口基地。全国执业专利代理师达到4万人。完善知识产权服务业统计制度。支持知识产权服务行业协会组织开展公益代理和维权援助。（国家知识产权局牵头，中央宣传部、司法部、商务部、国家统计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促进知识产权服务业与区域产业融合发展。聚焦重点区域、重点产业需求，优化知识产权服务业集聚区建设，引导知识产权服务链上下游优势互补、多业态协同发展。建立知识产权服务对接重点产业、重大项目工作机制，重点提供专利导航等高端服务。鼓励知识产权服务机构为创新主体提供全链条、专业化知识产权服务，支持企业创新发展和产业转型升级。（国家知识产权局牵头，工业和信息化部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加强知识产权服务业监管。规范计划制定、名单抽取、结果公示、数据存档等各项抽查检查工作程序，实现“双随机、一公开”监管全覆盖。建立知识产权服务业监管长效机制。健全跨部门、跨区域协同监管机制。完善年度报告、经营异常名录、严重失信主体名单制度，开展信用评价并推广应用评价结果。建立知识产权服务业质量监测机制，利用新技术手段快速精准发现违法违规行为线索，提升监管效能。充分发挥知识产权服务行业协会作用，加大行业自律惩戒力度。建设知识产权服务业评价系统，及时公开服务机构和从业人员评价数据。（国家知识产权局负责）</w:t>
      </w:r>
    </w:p>
    <w:p>
      <w:pPr>
        <w:pStyle w:val="3"/>
        <w:bidi w:val="0"/>
        <w:outlineLvl w:val="0"/>
        <w:rPr>
          <w:rFonts w:hint="eastAsia" w:ascii="Times New Roman" w:hAnsi="Times New Roman"/>
        </w:rPr>
      </w:pPr>
      <w:bookmarkStart w:id="54" w:name="_Toc21424"/>
      <w:r>
        <w:rPr>
          <w:rFonts w:hint="eastAsia" w:ascii="Times New Roman" w:hAnsi="Times New Roman"/>
        </w:rPr>
        <w:t>六、推进知识产权国际合作，服务开放型经济发展</w:t>
      </w:r>
      <w:bookmarkEnd w:id="54"/>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（十三）主动参与知识产权全球治理</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积极参与完善知识产权国际规则体系。加强与世界知识产权组织的合作磋商，推动完善知识产权及相关国际贸易、国际投资等国际规则和标准。积极参与遗传资源、传统知识、民间文艺、非物质文化遗产、广播组织等方面的知识产权国际规则制定。积极研究和参与数字领域等新领域新业态知识产权国际规则和标准的制定。（中央宣传部、外交部、商务部、文化和旅游部、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积极推进与经贸相关的多双边知识产权谈判。妥善应对国际知识产权争端，加强与主要贸易伙伴的知识产权合作磋商。在相关谈判中合理设置知识产权议题。深入参与世界贸易组织有关知识产权谈判。积极推进同其他国家和地区自贸协定知识产权议题谈判。研究推动与更多国家和地区开展地理标志协定谈判。（中央宣传部、外交部、商务部、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（十四）提升知识产权国际合作水平</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加强知识产权国际合作机制建设。巩固和完善“一带一路”知识产权合作，充分利用“一带一路”知识产权合作平台，扩大合作项目规模和储备。深度参与金砖国家、中美欧日韩、中日韩、中国—东盟等小多边知识产权合作，加强与各方政策和业务规则交流，支持产业界积极参与相关合作机制。完善跨境司法协作安排，加强防范打击侵犯知识产权犯罪国际合作。（中央宣传部、最高人民法院、最高人民检察院、外交部、公安部、商务部、海关总署、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drawing>
          <wp:anchor distT="0" distB="0" distL="114935" distR="114935" simplePos="0" relativeHeight="251659264" behindDoc="0" locked="0" layoutInCell="1" allowOverlap="1">
            <wp:simplePos x="0" y="0"/>
            <wp:positionH relativeFrom="column">
              <wp:posOffset>6350</wp:posOffset>
            </wp:positionH>
            <wp:positionV relativeFrom="paragraph">
              <wp:posOffset>302260</wp:posOffset>
            </wp:positionV>
            <wp:extent cx="5668010" cy="1524000"/>
            <wp:effectExtent l="0" t="0" r="8890" b="0"/>
            <wp:wrapSquare wrapText="bothSides"/>
            <wp:docPr id="14" name="图片 14" desc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4.jpg"/>
                    <pic:cNvPicPr>
                      <a:picLocks noChangeAspect="1"/>
                    </pic:cNvPicPr>
                  </pic:nvPicPr>
                  <pic:blipFill>
                    <a:blip r:embed="rId21"/>
                    <a:stretch>
                      <a:fillRect/>
                    </a:stretch>
                  </pic:blipFill>
                  <pic:spPr>
                    <a:xfrm>
                      <a:off x="0" y="0"/>
                      <a:ext cx="5668010" cy="1524000"/>
                    </a:xfrm>
                    <a:prstGeom prst="rect">
                      <a:avLst/>
                    </a:prstGeom>
                    <a:noFill/>
                    <a:ln w="9525">
                      <a:noFill/>
                    </a:ln>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优化知识产权国际合作环境。深化与国际和地区组织、重点国家和地区的知识产权合作，完善合作布局。加强面向周边和发展中国家的知识产权培训，支持发展中国家知识产权能力建设。加强药物及新冠病毒疫苗研发等重点领域的知识产权国际合作。与贸易对象国建立企业知识产权事务沟通协调机制。（中央宣传部、外交部、工业和信息化部、商务部、国家卫生健康委、市场监管总局、国际发展合作署、国家药监局、国家知识产权局、中国贸促会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（十五）加强知识产权保护国际合作</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便利知识产权海外获权。强化知识产权审查业务合作，拓展“专利审查高速路”国际合作网络，重点推动相关国家共享专利、植物新品种等审查结果。引导创新主体合理利用世界知识产权组织全球服务体系等渠道，提高海外知识产权布局效率。（国家知识产权局牵头，中央宣传部、农业农村部、国家林草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65408" behindDoc="0" locked="0" layoutInCell="1" allowOverlap="1">
            <wp:simplePos x="0" y="0"/>
            <wp:positionH relativeFrom="column">
              <wp:posOffset>219075</wp:posOffset>
            </wp:positionH>
            <wp:positionV relativeFrom="paragraph">
              <wp:posOffset>287655</wp:posOffset>
            </wp:positionV>
            <wp:extent cx="5273040" cy="1668780"/>
            <wp:effectExtent l="0" t="0" r="3810" b="7620"/>
            <wp:wrapSquare wrapText="bothSides"/>
            <wp:docPr id="35" name="图片 35" descr="211028143136084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2110281431360848097"/>
                    <pic:cNvPicPr>
                      <a:picLocks noChangeAspect="1"/>
                    </pic:cNvPicPr>
                  </pic:nvPicPr>
                  <pic:blipFill>
                    <a:blip r:embed="rId22"/>
                    <a:stretch>
                      <a:fillRect/>
                    </a:stretch>
                  </pic:blipFill>
                  <pic:spPr>
                    <a:xfrm>
                      <a:off x="0" y="0"/>
                      <a:ext cx="5273040" cy="166878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t>加强知识产权海外维权援助。建立国际知识产权风险预警和应急机制，建设知识产权涉外风险防控体系。建立国际趋势跟踪研究基地，加强对商业秘密保护、互联网企业走出去等重点前沿问题的研究。提升海外知识产权信息服务能力，建立健全国外展会知识产权服务站工作机制。鼓励保险机构开展知识产权海外侵权保险业务。积极发挥贸易投资促进机构作用，不断加强知识产权海外服务保障工作。（中央宣传部、商务部、市场监管总局、银保监会、国家知识产权局、中国贸促会等按职责分工负责）</w:t>
      </w:r>
    </w:p>
    <w:p>
      <w:pPr>
        <w:pStyle w:val="3"/>
        <w:bidi w:val="0"/>
        <w:outlineLvl w:val="0"/>
        <w:rPr>
          <w:rFonts w:hint="eastAsia" w:ascii="Times New Roman" w:hAnsi="Times New Roman"/>
        </w:rPr>
      </w:pPr>
      <w:bookmarkStart w:id="55" w:name="_Toc21396"/>
      <w:r>
        <w:rPr>
          <w:rFonts w:hint="eastAsia" w:ascii="Times New Roman" w:hAnsi="Times New Roman"/>
        </w:rPr>
        <w:t>七、推进知识产权人才和文化建设，夯实事业发展基础</w:t>
      </w:r>
      <w:bookmarkEnd w:id="55"/>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（十六）加强知识产权人才队伍建设</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优化知识产权人才发展环境。推进知识产权学科建设，支持学位授权自主审核单位依程序设置知识产权一级学科点，支持有关单位依程序设置知识产权二级学科点，研究设置知识产权硕士专业学位。推动知识产权相关专业升级和数字化改造，开发一批知识产权精品课程。鼓励支持有条件的理工科高校开设知识产权相关专业和课程。设立一批国家知识产权人才培养基地。做好知识产权职称制度改革实施工作，完善知识产权人才评价体系。（教育部、人力资源社会保障部、国家知识产权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提升知识产权人才能力水平。完善知识产权人才分类培训体系，健全人才保障机制。加强知识产权理论研究，完善知识产权研究管理机制，强化智库建设，鼓励地方开展政策研究。加强知识产权行政管理、行政执法、行政裁决人员培养，分层次分区域持续开展轮训。加强企事业单位知识产权人才培养，建设理论与实务联训基地。建立知识产权服务业人才培训体系，提高服务业人才专业能力。大力培养知识产权国际化人才。（国家知识产权局牵头，中央宣传部、市场监管总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（十七）加强知识产权文化建设</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构建知识产权大宣传格局。围绕知识产权强国建设，统筹传统媒体与新兴媒体，用好融媒体，健全知识产权新闻发布制度。建立健全政府活动宣传、媒体传播报道、学界文章影响、国际文化交流相互促进的知识产权传播大矩阵。持续做好全国知识产权宣传周、中国知识产权年会等品牌宣传活动。讲好中国知识产权故事，展示文明大国、负责任大国形象。（国家知识产权局牵头，中央宣传部、中央网信办、广电总局等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left="0" w:right="0" w:firstLine="632" w:firstLineChars="200"/>
        <w:jc w:val="both"/>
        <w:textAlignment w:val="auto"/>
        <w:rPr>
          <w:rFonts w:hint="eastAsia" w:ascii="Times New Roman" w:hAnsi="Times New Roman" w:eastAsia="方正仿宋_GBK" w:cs="方正仿宋_GBK"/>
          <w:sz w:val="32"/>
          <w:szCs w:val="32"/>
          <w:lang w:eastAsia="zh-CN"/>
        </w:rPr>
      </w:pPr>
      <w:r>
        <w:rPr>
          <w:rFonts w:hint="eastAsia" w:ascii="Times New Roman" w:hAnsi="Times New Roman" w:eastAsia="方正仿宋_GBK" w:cs="方正仿宋_GBK"/>
          <w:sz w:val="32"/>
          <w:szCs w:val="32"/>
          <w:lang w:eastAsia="zh-CN"/>
        </w:rPr>
        <w:drawing>
          <wp:anchor distT="0" distB="0" distL="114935" distR="114935" simplePos="0" relativeHeight="251667456" behindDoc="0" locked="0" layoutInCell="1" allowOverlap="1">
            <wp:simplePos x="0" y="0"/>
            <wp:positionH relativeFrom="column">
              <wp:posOffset>171450</wp:posOffset>
            </wp:positionH>
            <wp:positionV relativeFrom="paragraph">
              <wp:posOffset>314960</wp:posOffset>
            </wp:positionV>
            <wp:extent cx="5273040" cy="1662430"/>
            <wp:effectExtent l="0" t="0" r="3810" b="13970"/>
            <wp:wrapSquare wrapText="bothSides"/>
            <wp:docPr id="36" name="图片 36" descr="2110281432089126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2110281432089126045"/>
                    <pic:cNvPicPr>
                      <a:picLocks noChangeAspect="1"/>
                    </pic:cNvPicPr>
                  </pic:nvPicPr>
                  <pic:blipFill>
                    <a:blip r:embed="rId23"/>
                    <a:stretch>
                      <a:fillRect/>
                    </a:stretch>
                  </pic:blipFill>
                  <pic:spPr>
                    <a:xfrm>
                      <a:off x="0" y="0"/>
                      <a:ext cx="5273040" cy="1662430"/>
                    </a:xfrm>
                    <a:prstGeom prst="rect">
                      <a:avLst/>
                    </a:prstGeom>
                  </pic:spPr>
                </pic:pic>
              </a:graphicData>
            </a:graphic>
          </wp:anchor>
        </w:drawing>
      </w:r>
      <w:r>
        <w:rPr>
          <w:rFonts w:hint="eastAsia" w:ascii="Times New Roman" w:hAnsi="Times New Roman" w:eastAsia="方正仿宋_GBK" w:cs="方正仿宋_GBK"/>
          <w:i w:val="0"/>
          <w:iCs w:val="0"/>
          <w:caps w:val="0"/>
          <w:color w:val="000000"/>
          <w:spacing w:val="0"/>
          <w:sz w:val="32"/>
          <w:szCs w:val="32"/>
          <w:shd w:val="clear" w:fill="FFFFFF"/>
        </w:rPr>
        <w:drawing>
          <wp:inline distT="0" distB="0" distL="114300" distR="114300">
            <wp:extent cx="304800" cy="304800"/>
            <wp:effectExtent l="0" t="0" r="0" b="0"/>
            <wp:docPr id="16" name="图片 16" desc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jpg"/>
                    <pic:cNvPicPr>
                      <a:picLocks noChangeAspect="1"/>
                    </pic:cNvPicPr>
                  </pic:nvPicPr>
                  <pic:blipFill>
                    <a:blip r:embed="rId11"/>
                    <a:stretch>
                      <a:fillRect/>
                    </a:stretch>
                  </pic:blipFill>
                  <pic:spPr>
                    <a:xfrm>
                      <a:off x="0" y="0"/>
                      <a:ext cx="304800" cy="304800"/>
                    </a:xfrm>
                    <a:prstGeom prst="rect">
                      <a:avLst/>
                    </a:prstGeom>
                    <a:noFill/>
                    <a:ln w="9525">
                      <a:noFill/>
                    </a:ln>
                  </pic:spPr>
                </pic:pic>
              </a:graphicData>
            </a:graphic>
          </wp:inline>
        </w:drawing>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厚植知识产权文化理念。增强全社会尊重和保护知识产权的意识，推动知识产权文化与法治文化、传统文化、创新文化、诚信文化深度融合。大力宣传锐意创新和诚信经营的典型企业，引导企业自觉履行尊重和保护知识产权的社会责任。开展贴近时代、贴近百姓、贴近生活的知识产权文化惠民活动。加强知识产权文化基础设施建设。探索建立“互联网+”知识产权保护云博物馆。加大对中西部地区知识产权文化建设投入。开展知识产权文化建设理论和学术研究，以文化为媒，提升文化软实力。（国家知识产权局牵头，中央宣传部、司法部、文化和旅游部等按职责分工负责）</w:t>
      </w:r>
    </w:p>
    <w:p>
      <w:pPr>
        <w:pStyle w:val="3"/>
        <w:bidi w:val="0"/>
        <w:outlineLvl w:val="0"/>
        <w:rPr>
          <w:rFonts w:hint="eastAsia" w:ascii="Times New Roman" w:hAnsi="Times New Roman"/>
        </w:rPr>
      </w:pPr>
      <w:bookmarkStart w:id="56" w:name="_Toc24421"/>
      <w:r>
        <w:rPr>
          <w:rFonts w:hint="eastAsia" w:ascii="Times New Roman" w:hAnsi="Times New Roman"/>
        </w:rPr>
        <w:t>八、实施保障</w:t>
      </w:r>
      <w:bookmarkEnd w:id="56"/>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（十八）加强组织领导</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坚持党对知识产权工作的全面领导，充分发挥国务院知识产权战略实施工作部际联席会议作用，完善工作机制，形成工作合力，确保党中央、国务院关于知识产权工作的各项决策部署落到实处。各地区、各有关部门要强化责任意识，密切协调配合，结合实际进一步明确工作重点，落实好本规划部署的各项任务措施。国家知识产权局要加强组织协调，明确责任分工，细化目标任务，加强宣传解读，制定年度推进计划，确保规划有序推进。相关社会组织和行业协会要积极参与规划实施，主动作为，发挥作用。（国家知识产权局牵头，有关部门与地方各级人民政府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（十九）鼓励探索创新</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各地要发扬基层首创精神，针对规划实施中的痛点、难点问题，主动作为、创新思路，积极探索积累务实管用、科学精准的具体举措，不断丰富完善有关政策措施。各有关部门要营造有利环境，支持有条件的地区先行先试。（地方各级人民政府与有关部门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（二十）加大投入力度</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完善多渠道投入机制，推进规划重大工程项目落地，促进规划有效实施。加强对知识产权工作的政策和资源支持。鼓励社会资本积极参与，创新投入模式和机制，充分发挥市场在资源配置中的决定性作用。（有关部门与地方各级人民政府按职责分工负责）</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Style w:val="16"/>
          <w:rFonts w:hint="eastAsia" w:ascii="Times New Roman" w:hAnsi="Times New Roman"/>
        </w:rPr>
        <w:t>（二十一）狠抓工作落实</w:t>
      </w:r>
      <w:r>
        <w:rPr>
          <w:rFonts w:hint="eastAsia" w:ascii="Times New Roman" w:hAnsi="Times New Roman" w:eastAsia="方正仿宋_GBK" w:cs="方正仿宋_GBK"/>
          <w:i w:val="0"/>
          <w:iCs w:val="0"/>
          <w:caps w:val="0"/>
          <w:color w:val="000000"/>
          <w:spacing w:val="0"/>
          <w:sz w:val="32"/>
          <w:szCs w:val="32"/>
          <w:shd w:val="clear" w:fill="FFFFFF"/>
        </w:rPr>
        <w:t>。</w:t>
      </w:r>
    </w:p>
    <w:p>
      <w:pPr>
        <w:pStyle w:val="9"/>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600" w:lineRule="exact"/>
        <w:ind w:right="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i w:val="0"/>
          <w:iCs w:val="0"/>
          <w:caps w:val="0"/>
          <w:color w:val="000000"/>
          <w:spacing w:val="0"/>
          <w:sz w:val="32"/>
          <w:szCs w:val="32"/>
          <w:shd w:val="clear" w:fill="FFFFFF"/>
        </w:rPr>
        <w:t>国家知识产权局会同有关部门加强对规划实施情况的跟踪监测，通过第三方评估等形式开展规划实施的中期评估、总结评估，总结推广典型经验做法，发现规划实施中存在的问题并研究解决对策。强化监督检查，确保任务落实，重要情况及时报告国务院。（国家知识产权局牵头，有关部门按职责分工负责）</w:t>
      </w:r>
    </w:p>
    <w:p>
      <w:pPr>
        <w:rPr>
          <w:rFonts w:hint="eastAsia" w:ascii="Times New Roman" w:hAnsi="Times New Roman" w:eastAsia="方正小标宋_GBK"/>
          <w:sz w:val="44"/>
          <w:szCs w:val="44"/>
        </w:rPr>
      </w:pPr>
      <w:r>
        <w:rPr>
          <w:rFonts w:hint="eastAsia" w:ascii="Times New Roman" w:hAnsi="Times New Roman" w:eastAsia="方正小标宋_GBK"/>
          <w:sz w:val="44"/>
          <w:szCs w:val="44"/>
        </w:rPr>
        <w:br w:type="page"/>
      </w:r>
    </w:p>
    <w:p>
      <w:pPr>
        <w:pStyle w:val="2"/>
        <w:bidi w:val="0"/>
        <w:rPr>
          <w:rFonts w:ascii="Times New Roman" w:hAnsi="Times New Roman"/>
        </w:rPr>
      </w:pPr>
      <w:bookmarkStart w:id="57" w:name="_Toc26537"/>
      <w:r>
        <w:rPr>
          <w:rFonts w:hint="eastAsia" w:ascii="Times New Roman" w:hAnsi="Times New Roman"/>
        </w:rPr>
        <w:t>重庆市知识产权强市建设纲要</w:t>
      </w:r>
      <w:bookmarkEnd w:id="57"/>
    </w:p>
    <w:p>
      <w:pPr>
        <w:ind w:firstLine="632" w:firstLineChars="200"/>
        <w:rPr>
          <w:rFonts w:ascii="Times New Roman" w:hAnsi="Times New Roman" w:eastAsia="方正仿宋_GBK" w:cs="Times New Roman"/>
          <w:sz w:val="32"/>
          <w:szCs w:val="32"/>
        </w:rPr>
      </w:pP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cs="Times New Roman"/>
          <w:sz w:val="32"/>
          <w:szCs w:val="32"/>
        </w:rPr>
      </w:pPr>
      <w:r>
        <w:rPr>
          <w:rFonts w:hint="eastAsia" w:ascii="Times New Roman" w:hAnsi="Times New Roman" w:eastAsia="方正仿宋_GBK" w:cs="Times New Roman"/>
          <w:sz w:val="32"/>
          <w:szCs w:val="32"/>
        </w:rPr>
        <w:t>为全面推进知识产权强市建设，根据《知识产权强国建设纲要（</w:t>
      </w:r>
      <w:r>
        <w:rPr>
          <w:rFonts w:ascii="Times New Roman" w:hAnsi="Times New Roman" w:eastAsia="方正仿宋_GBK" w:cs="Times New Roman"/>
          <w:sz w:val="32"/>
          <w:szCs w:val="32"/>
        </w:rPr>
        <w:t>2021—2035</w:t>
      </w:r>
      <w:r>
        <w:rPr>
          <w:rFonts w:hint="eastAsia" w:ascii="Times New Roman" w:hAnsi="Times New Roman" w:eastAsia="方正仿宋_GBK" w:cs="Times New Roman"/>
          <w:sz w:val="32"/>
          <w:szCs w:val="32"/>
        </w:rPr>
        <w:t>年）》《重庆市国民经济和社会发展第十四个五年规划和二〇三五年远景目标纲要》，制定本纲要。</w:t>
      </w:r>
    </w:p>
    <w:p>
      <w:pPr>
        <w:pStyle w:val="3"/>
        <w:bidi w:val="0"/>
        <w:outlineLvl w:val="0"/>
        <w:rPr>
          <w:rFonts w:ascii="Times New Roman" w:hAnsi="Times New Roman"/>
        </w:rPr>
      </w:pPr>
      <w:bookmarkStart w:id="58" w:name="_Toc8489"/>
      <w:r>
        <w:rPr>
          <w:rFonts w:hint="eastAsia" w:ascii="Times New Roman" w:hAnsi="Times New Roman"/>
        </w:rPr>
        <w:t>一、总体要求</w:t>
      </w:r>
      <w:bookmarkEnd w:id="58"/>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（一）指导思想</w:t>
      </w:r>
      <w:r>
        <w:rPr>
          <w:rFonts w:hint="eastAsia" w:ascii="Times New Roman" w:hAnsi="Times New Roman" w:eastAsia="方正仿宋_GBK"/>
          <w:sz w:val="32"/>
          <w:szCs w:val="32"/>
        </w:rPr>
        <w:t>。以习近平新时代中国特色社会主义思想为指导，深入贯彻党的十九大和十九届历次全会精神，全面落实习近平总书记对重庆提出的营造良好政治生态，坚持“两点”定位、“两地”“两高”目标，发挥“三个作用”和推动成渝地区双城经济圈建设等重要指示要求，立足新发展阶段，完整、准确、全面贯彻新发展理念，积极融入和服务新发展格局，以推动高质量发展为主题，以深化供给侧结构性改革为主线，以加强知识产权保护、大幅提高科技成果转移转化成效为重点，以持续提升知识产权治理水平和服务效能为目的，全面加快知识产权强市建设，持续优化营商环境，更大激发市场活力和社会创造力，为推动成渝地区双城经济圈建设提供支撑保障。</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cs="Times New Roman"/>
          <w:sz w:val="32"/>
          <w:szCs w:val="32"/>
        </w:rPr>
      </w:pPr>
      <w:r>
        <w:rPr>
          <w:rStyle w:val="16"/>
          <w:rFonts w:hint="eastAsia" w:ascii="Times New Roman" w:hAnsi="Times New Roman"/>
        </w:rPr>
        <w:t>（二）发展目标</w:t>
      </w:r>
      <w:r>
        <w:rPr>
          <w:rFonts w:hint="eastAsia" w:ascii="Times New Roman" w:hAnsi="Times New Roman" w:eastAsia="方正仿宋_GBK"/>
          <w:sz w:val="32"/>
          <w:szCs w:val="32"/>
        </w:rPr>
        <w:t>。到</w:t>
      </w:r>
      <w:r>
        <w:rPr>
          <w:rFonts w:ascii="Times New Roman" w:hAnsi="Times New Roman" w:eastAsia="方正仿宋_GBK" w:cs="Times New Roman"/>
          <w:sz w:val="32"/>
          <w:szCs w:val="32"/>
        </w:rPr>
        <w:t>2025</w:t>
      </w:r>
      <w:r>
        <w:rPr>
          <w:rFonts w:hint="eastAsia" w:ascii="Times New Roman" w:hAnsi="Times New Roman" w:eastAsia="方正仿宋_GBK"/>
          <w:sz w:val="32"/>
          <w:szCs w:val="32"/>
        </w:rPr>
        <w:t>年，知识产权制度对优化营商环境、激励创新创业的支撑作用进一步发挥。知识产权强市建设取得阶段性成果，创造能力更加突出，运用成效更加凸显，保护体系更加完善，管理服务更加高效，基础支撑更加夯实。专利密集</w:t>
      </w:r>
      <w:r>
        <w:rPr>
          <w:rFonts w:ascii="Times New Roman" w:hAnsi="Times New Roman" w:eastAsia="方正仿宋_GBK" w:cs="Times New Roman"/>
          <w:sz w:val="32"/>
          <w:szCs w:val="32"/>
        </w:rPr>
        <w:t>型产业增加值占GDP比重达到13</w:t>
      </w:r>
      <w:r>
        <w:rPr>
          <w:rFonts w:hint="eastAsia" w:ascii="Times New Roman" w:hAnsi="Times New Roman" w:eastAsia="方正仿宋_GBK" w:cs="Times New Roman"/>
          <w:sz w:val="32"/>
          <w:szCs w:val="32"/>
        </w:rPr>
        <w:t>%</w:t>
      </w:r>
      <w:r>
        <w:rPr>
          <w:rFonts w:ascii="Times New Roman" w:hAnsi="Times New Roman" w:eastAsia="方正仿宋_GBK" w:cs="Times New Roman"/>
          <w:sz w:val="32"/>
          <w:szCs w:val="32"/>
        </w:rPr>
        <w:t>，版权产业增加值占GDP比重达到7.18</w:t>
      </w:r>
      <w:r>
        <w:rPr>
          <w:rFonts w:hint="eastAsia" w:ascii="Times New Roman" w:hAnsi="Times New Roman" w:eastAsia="方正仿宋_GBK" w:cs="Times New Roman"/>
          <w:sz w:val="32"/>
          <w:szCs w:val="32"/>
        </w:rPr>
        <w:t>%</w:t>
      </w:r>
      <w:r>
        <w:rPr>
          <w:rFonts w:ascii="Times New Roman" w:hAnsi="Times New Roman" w:eastAsia="方正仿宋_GBK" w:cs="Times New Roman"/>
          <w:sz w:val="32"/>
          <w:szCs w:val="32"/>
        </w:rPr>
        <w:t>，每万人口高价值发明专利拥有量达到12件，每万户市场主体有效注册商标量达到2100件（上述指标均为预期性指标），地理标志数量和使用地理标志专用标志的市场主体数量合理稳定增长。到2035年，知识产权综合实力大幅提升，知识产权制度体系基本完备，知识产权促进高质量发展作用充分发挥，知识产权文化理念深入人心，具有全国影响力的知识产权强市基本建成。</w:t>
      </w:r>
    </w:p>
    <w:p>
      <w:pPr>
        <w:pStyle w:val="3"/>
        <w:bidi w:val="0"/>
        <w:outlineLvl w:val="0"/>
        <w:rPr>
          <w:rFonts w:ascii="Times New Roman" w:hAnsi="Times New Roman"/>
        </w:rPr>
      </w:pPr>
      <w:bookmarkStart w:id="59" w:name="_Toc15731"/>
      <w:r>
        <w:rPr>
          <w:rFonts w:hint="eastAsia" w:ascii="Times New Roman" w:hAnsi="Times New Roman"/>
        </w:rPr>
        <w:t>二、优化总体设计，完善支撑经济社会高质量发展的知识产权制度</w:t>
      </w:r>
      <w:bookmarkEnd w:id="59"/>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（三）完善知识产权地方性法规</w:t>
      </w:r>
      <w:r>
        <w:rPr>
          <w:rFonts w:hint="eastAsia" w:ascii="Times New Roman" w:hAnsi="Times New Roman" w:eastAsia="方正仿宋_GBK"/>
          <w:sz w:val="32"/>
          <w:szCs w:val="32"/>
        </w:rPr>
        <w:t>。推进综合性知识产权地方立法，适时修订《重庆市专利促进与保护条例》《重庆市反不正当竞争条例》等地方性法规。探索开展著作权、商业秘密、地理标志等传统领域和数据、人工智能、基因技术等新领域新业态知识产权保护地方立法研究。依法及时推动知识产权领域地方性法规、政府规章、规范性文件的立改废释。</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（四）优化知识产权管理体制</w:t>
      </w:r>
      <w:r>
        <w:rPr>
          <w:rFonts w:hint="eastAsia" w:ascii="Times New Roman" w:hAnsi="Times New Roman" w:eastAsia="方正仿宋_GBK"/>
          <w:sz w:val="32"/>
          <w:szCs w:val="32"/>
        </w:rPr>
        <w:t>。持续优化管理体制机制，加强市、区县两级知识产权管理能力建设。构建成渝地区双城经济圈知识产权协同发展机制，探索更广泛的区域间合作。深度挖掘各区县的优势资源，推动全市知识产权协调发展。深化知识产权强区强县建设，争创国家知识产权保护试点示范区、全国版权示范城市、国家商业秘密保护示范基地和地理标志产品保护示范区。鼓励两江新区、西部科学城重庆高新区和其他有条件的区县、产业园区建立专利、商标、著作权综合管理与服务机制，积极争取知识产权强国建设试点示范。推动构建政府监管、社会监督、行业自律、机构自治的知识产权服务业监管体系。</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（五）健全知识产权政策体系</w:t>
      </w:r>
      <w:r>
        <w:rPr>
          <w:rFonts w:hint="eastAsia" w:ascii="Times New Roman" w:hAnsi="Times New Roman" w:eastAsia="方正仿宋_GBK"/>
          <w:sz w:val="32"/>
          <w:szCs w:val="32"/>
        </w:rPr>
        <w:t>。坚持严格保护的政策导向，探索推动知识产权权益分配改革，积极构建以增加知识价值为导向的分配机制。调整优化财政支持政策，增强知识产权保护维权、转化运用能力，提升知识产权公共服务水平。完善知识产权政策合法性和公平竞争审查机制，维护公平竞争市场环境。推动建立知识产权公共政策评估机制。</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（六）推动建立新兴领域和特定领域知识产权保护规则</w:t>
      </w:r>
      <w:r>
        <w:rPr>
          <w:rFonts w:hint="eastAsia" w:ascii="Times New Roman" w:hAnsi="Times New Roman" w:eastAsia="方正仿宋_GBK"/>
          <w:sz w:val="32"/>
          <w:szCs w:val="32"/>
        </w:rPr>
        <w:t>。积极探索新技术、新产业、新业态、新模式知识产权保护规则。开展数据、算法、商业方法、人工智能产出物知识产权保护规则研究。加强遗传资源、传统知识、民间文艺等获取和惠益分享制度建设，强化对非物质文化遗产的搜集整理和转化利用。推进中医药传统知识搜集整理工作，推动中医药传统知识保护与现代知识产权制度有效衔接，完善中医药领域知识产权布局和保护体系。</w:t>
      </w:r>
    </w:p>
    <w:p>
      <w:pPr>
        <w:pStyle w:val="3"/>
        <w:bidi w:val="0"/>
        <w:outlineLvl w:val="0"/>
        <w:rPr>
          <w:rFonts w:ascii="Times New Roman" w:hAnsi="Times New Roman"/>
        </w:rPr>
      </w:pPr>
      <w:bookmarkStart w:id="60" w:name="_Toc3874"/>
      <w:r>
        <w:rPr>
          <w:rFonts w:hint="eastAsia" w:ascii="Times New Roman" w:hAnsi="Times New Roman"/>
        </w:rPr>
        <w:t>三、强化全链条保护，健全支撑国内一流创新和营商环境的知识产权保护体系</w:t>
      </w:r>
      <w:bookmarkEnd w:id="60"/>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（七）加强知识产权司法保护</w:t>
      </w:r>
      <w:r>
        <w:rPr>
          <w:rFonts w:hint="eastAsia" w:ascii="Times New Roman" w:hAnsi="Times New Roman" w:eastAsia="方正仿宋_GBK"/>
          <w:sz w:val="32"/>
          <w:szCs w:val="32"/>
        </w:rPr>
        <w:t>。建立专门化、高水平知识产权审判机制，加强审判基础、体制机制和智慧法院建设。加强重庆知识产权法庭建设。深入推进知识产权民事、刑事、行政案件“三合一”审判机制改革。加强知识产权法官、检察官的专业化和职业化培养。加强技术调查官队伍建设，建立完善技术调查官、有专门知识的人参与技术事实查明的工作机制，提高案件办理质量。落实侵权惩罚性赔偿制度，加大损害赔偿力度。加大刑事打击力度，严格执行侵犯知识产权犯罪案件立案追诉标准，完善知识产权犯罪侦查工作机制。健全知识产权案件检察监督机制，强化量刑建议指导和抗诉指导。</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（八）加强知识产权行政保护</w:t>
      </w:r>
      <w:r>
        <w:rPr>
          <w:rFonts w:hint="eastAsia" w:ascii="Times New Roman" w:hAnsi="Times New Roman" w:eastAsia="方正仿宋_GBK"/>
          <w:sz w:val="32"/>
          <w:szCs w:val="32"/>
        </w:rPr>
        <w:t>。强化市、区县两级知识产权行政执法和行政裁决职能，依法行使调查权、处罚权和强制权。严格执行行政处罚裁量基准，进一步规范执法标准和流程。加强知识产权执法指导，完善典型案例和指导案例评选工作机制。大力提升行政执法人员专业化、职业化水平，落实行政保护技术调查官制度。建设知识产权行政执法监管平台。严格执行行政执法过程中的专利、商标侵权判断标准，建立健全侵权纠纷技术鉴定体系和专家咨询机制。健全行政裁决制度，加强行政裁决工作，加大行政裁决执行力度。落实依当事人申请的知识产权纠纷行政调解协议司法确认制度，健全跨地区、跨部门行政保护机制。开展主要出口目标国知识产权保护政策研究。建立中国（重庆）自由贸易试验区知识产权保护专门机制。建立完善知识产权行政保护数据库和知识产权违法行为识别模型。强化知识产权海关保护，优化进出口营商环境。</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（九）加强知识产权协同保护</w:t>
      </w:r>
      <w:r>
        <w:rPr>
          <w:rFonts w:hint="eastAsia" w:ascii="Times New Roman" w:hAnsi="Times New Roman" w:eastAsia="方正仿宋_GBK"/>
          <w:sz w:val="32"/>
          <w:szCs w:val="32"/>
        </w:rPr>
        <w:t>。完善知识产权行政执法、司法保护、仲裁调解、行业自律、信用监管等协同衔接机制。培育和发展专业知识产权仲裁机构、调解组织和公证机构。整合人民调解、行业调解、商事调解、专业调解等资源，畅通知识产权纠纷诉调对接、仲调对接渠道。完善委托调解机制，充分发挥仲裁、调解在化解知识产权纠纷中的作用。完善市、区县、产业园区知识产权维权援助工作体系，推进维权援助进社区、进园区、进企业。健全知识产权信用监管体系，加强信用监管机制和平台建设，依法依规对知识产权领域严重失信行为实施惩戒。加强对著作权集体管理组织在渝机构的支持和监管。开展地理标志保护资源普查，实施地理标志保护工程。积极争取建设中国（重庆）知识产权保护中心，支持有条件的区县建设知识产权综合保护平台。建立成渝地区双城经济圈知识产权协同保护机制，深化跨省（区、市）执法协作。</w:t>
      </w:r>
    </w:p>
    <w:p>
      <w:pPr>
        <w:pStyle w:val="3"/>
        <w:bidi w:val="0"/>
        <w:outlineLvl w:val="0"/>
        <w:rPr>
          <w:rFonts w:ascii="Times New Roman" w:hAnsi="Times New Roman"/>
        </w:rPr>
      </w:pPr>
      <w:bookmarkStart w:id="61" w:name="_Toc25501"/>
      <w:r>
        <w:rPr>
          <w:rFonts w:hint="eastAsia" w:ascii="Times New Roman" w:hAnsi="Times New Roman"/>
        </w:rPr>
        <w:t>四、促进转化运用，建设激励创新发展的知识产权市场运行机制</w:t>
      </w:r>
      <w:bookmarkEnd w:id="61"/>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（十）强化知识产权高质量创造</w:t>
      </w:r>
      <w:r>
        <w:rPr>
          <w:rFonts w:hint="eastAsia" w:ascii="Times New Roman" w:hAnsi="Times New Roman" w:eastAsia="方正仿宋_GBK"/>
          <w:sz w:val="32"/>
          <w:szCs w:val="32"/>
        </w:rPr>
        <w:t>。改革完善知识产权考核评价机制。引导支持创新要素向企业集聚，建立以企业为主体、市场为导向、产学研相结合的知识产权创造体系，强化高质量知识产权培育和前瞻布局。引导市场主体发挥专利、商标、著作权、商业秘密等多种类型知识产权组合效应，培育一批知识产权竞争力强的一流企业。实施高价值发明专利培育计划。深入推进中小企业知识产权战略推进工程。大力推动科技创新，助推知识产权和技术创新、标准化、产业化深度融合。鼓励和支持优质文化产品创作供给，提升文艺原创力。推广市级科技计划项目知识产权伴随式服务试点成果，推进“知研合一”，将知识产权工作融入研发项目立项、实施、确权、转化运营、产业化实施和金融服务等创新链全过程。围绕生物育种前沿技术和领域，加快培育一批优良植物新品种，积极申请植物新品种保护。</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（十一）提升知识产权转化运用能力</w:t>
      </w:r>
      <w:r>
        <w:rPr>
          <w:rFonts w:hint="eastAsia" w:ascii="Times New Roman" w:hAnsi="Times New Roman" w:eastAsia="方正仿宋_GBK"/>
          <w:sz w:val="32"/>
          <w:szCs w:val="32"/>
        </w:rPr>
        <w:t>。加强专利密集型产业培育，建立专利密集型产业调查机制。积极发挥专利导航在区域发展和政府投资的重大经济科技项目中的作用，大力推动专利导航在传统产业转型升级、战略性新兴产业和未来产业发展中的应用。推进国有知识产权归属和权益分配机制改革，扩大科研机构和高校知识产权处置自主权。落实财政资助科研项目形成知识产权的声明制度。深入实施商标品牌战略。积极培育自主品牌，设立商标品牌指导站，提升品牌价值，打造一批具有国际竞争力和影响力的知名品牌。发展传承好重庆老字号、传统品牌。充分发挥集体商标、证明商标制度作用，打造特色鲜明、竞争力强、市场信誉好的产业集群和区域品牌。围绕特色农业、畜牧业、林业和绿色食品产业，重点培育一批特色农产品区域品牌。推动地理标志与特色产业发展、生态文明建设、历史文化传承以及乡村振兴有机融合，提升地理标志品牌影响力和产品附加值。开展知识产权试点示范工作，引导企业、高校、科研机构贯彻知识产权管理标准规范，鼓励高校、科研机构建立专业化知识产权转移转化机构。</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（十二）建立高效益市场化运营机制</w:t>
      </w:r>
      <w:r>
        <w:rPr>
          <w:rFonts w:hint="eastAsia" w:ascii="Times New Roman" w:hAnsi="Times New Roman" w:eastAsia="方正仿宋_GBK"/>
          <w:sz w:val="32"/>
          <w:szCs w:val="32"/>
        </w:rPr>
        <w:t>。提高知识产权代理、法律、信息、咨询等服务水平，支持开展知识产权资产评估、交易、转化、托管、投融资等增值服务。推广运用知识产权保险产品，支持有条件的区县依法依规推进知识产权证券化试点。推进知识产权服务机构标准化、规范化建设。强化知识产权服务业监管。支持有条件的区县或产业园区开展知识产权服务领域特色服务出口基地建设。建立健全知识产权供需对接机制，促进“互联网+”、区块链、大数据等技术在知识产权运营领域的运用。加快重庆市知识产权运营中心以及行业、产业或区域性知识产权运营平台建设。引导市场主体开展无形资产评估，研究制定知识产权价值评估地方标准。健全版权交易和服务平台，加强作品资产评估、登记认证、质押融资等服务。积极争取国家版权创新发展建设试点。</w:t>
      </w:r>
    </w:p>
    <w:p>
      <w:pPr>
        <w:pStyle w:val="3"/>
        <w:bidi w:val="0"/>
        <w:outlineLvl w:val="0"/>
        <w:rPr>
          <w:rFonts w:ascii="Times New Roman" w:hAnsi="Times New Roman"/>
        </w:rPr>
      </w:pPr>
      <w:bookmarkStart w:id="62" w:name="_Toc4613"/>
      <w:r>
        <w:rPr>
          <w:rFonts w:hint="eastAsia" w:ascii="Times New Roman" w:hAnsi="Times New Roman"/>
        </w:rPr>
        <w:t>五、加强服务供给，以便民利民为导向提升知识产权公共服务水平</w:t>
      </w:r>
      <w:bookmarkEnd w:id="62"/>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（十三）夯实知识产权公共服务基础</w:t>
      </w:r>
      <w:r>
        <w:rPr>
          <w:rFonts w:hint="eastAsia" w:ascii="Times New Roman" w:hAnsi="Times New Roman" w:eastAsia="方正仿宋_GBK"/>
          <w:sz w:val="32"/>
          <w:szCs w:val="32"/>
        </w:rPr>
        <w:t>。实施知识产权公共服务智能化建设工程，建设重庆市知识产权公共服务平台和大数据中心，推动实现与国家知识产权公共服务平台和大数据中心的互联互通，加强知识产权信息与经济、科技、金融、法律等信息的共享融合，推进知识产权保护维权、转化运用、教育培训等公共服务信息化、智能化。深入开展“互联网+”政务服务，实现知识产权政务服务“一网通办”。深化知识产权领域“放管服”改革，推动知识产权业务办理和公共服务“一窗通办”。完善“线上+线下”知识产权公共服务机制。鼓励区县、产业园区建设知识产权综合服务平台，推动高校、科研机构、行业协会等建设知识产权信息服务网点，支持建设知识产权综合保护联系点，构建政府引导、多元参与、互联共享的知识产权公共服务体系。加强知识产权公共咨询服务，健全中小企业和初创企业知识产权公共服务机制。完善各类展会知识产权服务机制。</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（十四）加强公共服务标准化、规范化、网络化建设</w:t>
      </w:r>
      <w:r>
        <w:rPr>
          <w:rFonts w:hint="eastAsia" w:ascii="Times New Roman" w:hAnsi="Times New Roman" w:eastAsia="方正仿宋_GBK"/>
          <w:sz w:val="32"/>
          <w:szCs w:val="32"/>
        </w:rPr>
        <w:t>。明晰知识产权公共服务事项和范围，完善公共服务事项清单和服务标准。统筹推进分级分类的知识产权公共服务平台建设，大力发展高水平的专门化服务平台。实施知识产权公共服务能力提升工程。加强重庆商标审查协作中心建设。支持我市相关单位建设世界知识产权组织技术与创新支持中心（</w:t>
      </w:r>
      <w:r>
        <w:rPr>
          <w:rFonts w:ascii="Times New Roman" w:hAnsi="Times New Roman" w:eastAsia="方正仿宋_GBK" w:cs="Times New Roman"/>
          <w:sz w:val="32"/>
          <w:szCs w:val="32"/>
        </w:rPr>
        <w:t>TISC</w:t>
      </w:r>
      <w:r>
        <w:rPr>
          <w:rFonts w:hint="eastAsia" w:ascii="Times New Roman" w:hAnsi="Times New Roman" w:eastAsia="方正仿宋_GBK"/>
          <w:sz w:val="32"/>
          <w:szCs w:val="32"/>
        </w:rPr>
        <w:t>）、高校国家知识产权信息服务中心和国家知识产权信息公共服务网点。有效利用信息技术、综合运用线上线下手段，提高知识产权公共服务质量和效率。畅通沟通渠道，提高知识产权公共服务社会满意度。</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（十五）拓展知识产权信息服务模式</w:t>
      </w:r>
      <w:r>
        <w:rPr>
          <w:rFonts w:hint="eastAsia" w:ascii="Times New Roman" w:hAnsi="Times New Roman" w:eastAsia="方正仿宋_GBK"/>
          <w:sz w:val="32"/>
          <w:szCs w:val="32"/>
        </w:rPr>
        <w:t>。加强知识产权数据标准化建设和数据资源供给，推动市场化、社会化信息加工和服务。规范知识产权数据要素市场，拓宽知识产权信息传播利用渠道，提升信息传播利用效能，充分实现知识产权信息的市场价值。推动知识产权信息公共服务和市场化服务协调发展，提升运用全球知识产权信息的能力和水平。</w:t>
      </w:r>
    </w:p>
    <w:p>
      <w:pPr>
        <w:pStyle w:val="3"/>
        <w:bidi w:val="0"/>
        <w:outlineLvl w:val="0"/>
        <w:rPr>
          <w:rFonts w:ascii="Times New Roman" w:hAnsi="Times New Roman"/>
        </w:rPr>
      </w:pPr>
      <w:bookmarkStart w:id="63" w:name="_Toc10737"/>
      <w:r>
        <w:rPr>
          <w:rFonts w:hint="eastAsia" w:ascii="Times New Roman" w:hAnsi="Times New Roman"/>
        </w:rPr>
        <w:t>六、厚植人文理念，营造促进知识产权事业高质量发展的基础环境</w:t>
      </w:r>
      <w:bookmarkEnd w:id="63"/>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（十六）营造知识产权文化浓厚氛围</w:t>
      </w:r>
      <w:r>
        <w:rPr>
          <w:rFonts w:hint="eastAsia" w:ascii="Times New Roman" w:hAnsi="Times New Roman" w:eastAsia="方正仿宋_GBK"/>
          <w:sz w:val="32"/>
          <w:szCs w:val="32"/>
        </w:rPr>
        <w:t>。塑造尊重知识、崇尚创新、诚信守法、公平竞争的知识产权文化理念。加强知识产权文化与传统文化、创新文化、法治文化、诚信文化深度融合。倡导创新文化，弘扬诚信理念和契约精神，宣传锐意创新和诚信经营的典型企业，公开严重失信违法案件，发布知识产权典型案例，引导企业自觉履行尊重和保护知识产权的社会责任。加强舆论引导，讲好知识产权故事，积极传播知识产权声音。支持普及知识产权保护、运用知识的作品创作。营造公平竞争的文化氛围，培养新时代知识产权文化自觉和文化自信。</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（十七）构建知识产权文化传播矩阵</w:t>
      </w:r>
      <w:r>
        <w:rPr>
          <w:rFonts w:hint="eastAsia" w:ascii="Times New Roman" w:hAnsi="Times New Roman" w:eastAsia="方正仿宋_GBK"/>
          <w:sz w:val="32"/>
          <w:szCs w:val="32"/>
        </w:rPr>
        <w:t>。建立市与区县知识产权协同宣传工作机制。打造传统媒体和新兴媒体融合发展的知识产权文化传播平台，拓展社交媒体、短视频、客户端等新媒体渠道。依托高校、科研机构打造一批知识产权文化教育传播基地。支持举办知识产权论坛、展会、研讨、交流等活动。办好知识产权宣传读物，开展知识产权宣传周、版权宣传活动。建立重庆市知识产权智库，开展理论政策研究和国际学术交流。</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（十八）优化知识产权人才发展环境</w:t>
      </w:r>
      <w:r>
        <w:rPr>
          <w:rFonts w:hint="eastAsia" w:ascii="Times New Roman" w:hAnsi="Times New Roman" w:eastAsia="方正仿宋_GBK"/>
          <w:sz w:val="32"/>
          <w:szCs w:val="32"/>
        </w:rPr>
        <w:t>。完善知识产权人才培养、评价激励、流动配置机制，营造更加开放、更富活力的人才发展环境。支持市内高校建设国家知识产权试点示范高校。支持学位授权自主审核高校设立知识产权一级学科。支持符合条件的高校在一级学科下设置知识产权二级学科，发展知识产权交叉学科，鼓励高校建设二级知识产权学院。支持相关高校围绕知识产权探索建立产教融合、协同培养的应用型复合型人才培养模式。实施知识产权专项人才培养计划，加强知识产权领域急需紧缺人才和实务人才培养，鼓励企业、高校和科研机构引进知识产权高层次人才，大力培育专业技术人才。加强国家级、市级知识产权培训基地建设。加强知识产权管理部门公职律师队伍建设，做好涉外知识产权律师培养和培训工作，加强知识产权国际化人才培养。推广一批知识产权精品课程，并将知识产权纳入党政领导干部学习培训内容。开展中小学知识产权教育示范学校创建，提升青少年的知识产权意识。</w:t>
      </w:r>
    </w:p>
    <w:p>
      <w:pPr>
        <w:pStyle w:val="3"/>
        <w:bidi w:val="0"/>
        <w:outlineLvl w:val="0"/>
        <w:rPr>
          <w:rFonts w:ascii="Times New Roman" w:hAnsi="Times New Roman"/>
        </w:rPr>
      </w:pPr>
      <w:bookmarkStart w:id="64" w:name="_Toc17591"/>
      <w:r>
        <w:rPr>
          <w:rFonts w:hint="eastAsia" w:ascii="Times New Roman" w:hAnsi="Times New Roman"/>
        </w:rPr>
        <w:t>七、开展对外合作，建设实现协调发展的知识产权交流合作机制</w:t>
      </w:r>
      <w:bookmarkEnd w:id="64"/>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（十九）加强知识产权对外交流合作</w:t>
      </w:r>
      <w:r>
        <w:rPr>
          <w:rFonts w:hint="eastAsia" w:ascii="Times New Roman" w:hAnsi="Times New Roman" w:eastAsia="方正仿宋_GBK"/>
          <w:sz w:val="32"/>
          <w:szCs w:val="32"/>
        </w:rPr>
        <w:t>。加强国内交流合作，广泛开展同先进发达地区的交往交流，建立合作长效机制，深化知识产权保护、宣传培训、人才交流、项目研究等务实合作，实现优势互补、资源共享。积极参与国际交流合作，支持企业、高校、科研机构等通过多种形式引进优质知识产权资源。打造知识产权纠纷解决优选地。支持重庆仲裁委员会等在渝仲裁机构加强能力建设，提升知识产权仲裁国际化水平。支持我市企业深度融入“一带一路”、西部陆海新通道，打造中国（重庆）自由贸易试验区知识产权对外开放新高地。</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（二十）提升知识产权海外纠纷应对能力</w:t>
      </w:r>
      <w:r>
        <w:rPr>
          <w:rFonts w:hint="eastAsia" w:ascii="Times New Roman" w:hAnsi="Times New Roman" w:eastAsia="方正仿宋_GBK"/>
          <w:sz w:val="32"/>
          <w:szCs w:val="32"/>
        </w:rPr>
        <w:t>。组织开展重庆企业海外知识产权保护状况调查，编制纠纷应对指引和指导案例。动态跟踪国外知识产权法律修改变化，及时发布主要出口市场风险预警报告。申报建设国家海外知识产权纠纷应对指导重庆分中心。建立健全涉外知识产权纠纷应对指导机制和服务网络。</w:t>
      </w:r>
    </w:p>
    <w:p>
      <w:pPr>
        <w:pStyle w:val="3"/>
        <w:bidi w:val="0"/>
        <w:outlineLvl w:val="0"/>
        <w:rPr>
          <w:rFonts w:ascii="Times New Roman" w:hAnsi="Times New Roman"/>
        </w:rPr>
      </w:pPr>
      <w:bookmarkStart w:id="65" w:name="_Toc10488"/>
      <w:r>
        <w:rPr>
          <w:rFonts w:hint="eastAsia" w:ascii="Times New Roman" w:hAnsi="Times New Roman"/>
        </w:rPr>
        <w:t>八、实施保障</w:t>
      </w:r>
      <w:bookmarkEnd w:id="65"/>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（二十一）加强组织领导，强化责任落实</w:t>
      </w:r>
      <w:r>
        <w:rPr>
          <w:rFonts w:hint="eastAsia" w:ascii="Times New Roman" w:hAnsi="Times New Roman" w:eastAsia="方正仿宋_GBK"/>
          <w:sz w:val="32"/>
          <w:szCs w:val="32"/>
        </w:rPr>
        <w:t>。充分发挥市知识产权保护联席会议作用，加强组织协调，明确责任分工，细化目标任务，制定年度计划，统筹推进本纲要实施。各区县各部门要强化责任意识，按照职责分工，确定阶段工作重点和任务进度，逐项抓好落实。</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（二十二）加大资源投入，强化条件保障</w:t>
      </w:r>
      <w:r>
        <w:rPr>
          <w:rFonts w:hint="eastAsia" w:ascii="Times New Roman" w:hAnsi="Times New Roman" w:eastAsia="方正仿宋_GBK"/>
          <w:sz w:val="32"/>
          <w:szCs w:val="32"/>
        </w:rPr>
        <w:t>。争取中央政策和资金支持，完善市和区县财政投入保障制度，加大对本纲要实施工作的支持。市级有关部门要进一步提高财政资金使用效益，确保本纲要任务完成。按照国家有关规定，对在知识产权强市建设工作中作出突出贡献的集体和个人给予表彰。</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szCs w:val="32"/>
        </w:rPr>
      </w:pPr>
      <w:r>
        <w:rPr>
          <w:rStyle w:val="16"/>
          <w:rFonts w:hint="eastAsia" w:ascii="Times New Roman" w:hAnsi="Times New Roman"/>
        </w:rPr>
        <w:t>（二十三）开展督促检查，强化考核评估</w:t>
      </w:r>
      <w:r>
        <w:rPr>
          <w:rFonts w:hint="eastAsia" w:ascii="Times New Roman" w:hAnsi="Times New Roman" w:eastAsia="方正仿宋_GBK"/>
          <w:sz w:val="32"/>
          <w:szCs w:val="32"/>
        </w:rPr>
        <w:t>。市知识产权局要会同市级有关部门加强对本纲要实施情况的跟踪监测、效果评估和督查考核，定期组织开展第三方评估，重要情况及时按程序请示报告。在对党政领导干部和国有企业领导班子考核中，注重考核知识产权相关工作成效。各区县政府要加大督查考核工作力度，将知识产权强市建设工作纳入督查考核范围。</w:t>
      </w:r>
    </w:p>
    <w:p>
      <w:pPr>
        <w:keepNext w:val="0"/>
        <w:keepLines w:val="0"/>
        <w:pageBreakBefore w:val="0"/>
        <w:widowControl w:val="0"/>
        <w:kinsoku/>
        <w:wordWrap/>
        <w:overflowPunct/>
        <w:topLinePunct w:val="0"/>
        <w:autoSpaceDE/>
        <w:autoSpaceDN/>
        <w:bidi w:val="0"/>
        <w:adjustRightInd/>
        <w:snapToGrid/>
        <w:spacing w:line="600" w:lineRule="exact"/>
        <w:ind w:firstLine="632" w:firstLineChars="200"/>
        <w:textAlignment w:val="auto"/>
        <w:rPr>
          <w:rFonts w:ascii="Times New Roman" w:hAnsi="Times New Roman" w:eastAsia="方正仿宋_GBK"/>
          <w:sz w:val="32"/>
        </w:rPr>
      </w:pPr>
      <w:r>
        <w:rPr>
          <w:rFonts w:hint="eastAsia" w:ascii="Times New Roman" w:hAnsi="Times New Roman" w:eastAsia="方正仿宋_GBK"/>
          <w:sz w:val="32"/>
          <w:szCs w:val="44"/>
        </w:rPr>
        <w:br w:type="page"/>
      </w:r>
    </w:p>
    <w:p>
      <w:pPr>
        <w:rPr>
          <w:rFonts w:ascii="Times New Roman" w:hAnsi="Times New Roman"/>
        </w:rPr>
      </w:pPr>
    </w:p>
    <w:p>
      <w:pPr>
        <w:pStyle w:val="2"/>
        <w:bidi w:val="0"/>
        <w:rPr>
          <w:rFonts w:hint="eastAsia" w:ascii="Times New Roman" w:hAnsi="Times New Roman"/>
        </w:rPr>
      </w:pPr>
      <w:bookmarkStart w:id="66" w:name="_Toc2537"/>
      <w:r>
        <w:rPr>
          <w:rFonts w:hint="eastAsia" w:ascii="Times New Roman" w:hAnsi="Times New Roman"/>
        </w:rPr>
        <w:t>重庆市知识产权保护和运用“十四五”规划</w:t>
      </w:r>
      <w:bookmarkEnd w:id="66"/>
    </w:p>
    <w:p>
      <w:pPr>
        <w:pStyle w:val="2"/>
        <w:bidi w:val="0"/>
        <w:rPr>
          <w:rFonts w:hint="eastAsia" w:ascii="Times New Roman" w:hAnsi="Times New Roman" w:eastAsia="方正小标宋_GBK" w:cs="方正小标宋_GBK"/>
          <w:szCs w:val="44"/>
        </w:rPr>
      </w:pPr>
      <w:bookmarkStart w:id="67" w:name="_Toc31657"/>
      <w:r>
        <w:rPr>
          <w:rFonts w:hint="eastAsia" w:ascii="Times New Roman" w:hAnsi="Times New Roman"/>
        </w:rPr>
        <w:t>（2021—2025年）</w:t>
      </w:r>
      <w:bookmarkEnd w:id="67"/>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12" w:firstLineChars="200"/>
        <w:jc w:val="both"/>
        <w:textAlignment w:val="auto"/>
        <w:rPr>
          <w:rFonts w:ascii="Times New Roman" w:hAnsi="Times New Roman"/>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为认真贯彻落实党中央、国务院关于知识产权工作的决策部署，深入实施知识产权强国战略，全面推进知识产权强市建设，着力提升知识产权创造、运用、保护、管理和服务水平，根据《“十四五”国家知识产权保护和运用规划》精神和《重庆市国民经济和</w:t>
      </w:r>
      <w:r>
        <w:rPr>
          <w:rFonts w:hint="eastAsia" w:ascii="Times New Roman" w:hAnsi="Times New Roman" w:eastAsia="方正仿宋_GBK" w:cs="方正仿宋_GBK"/>
          <w:spacing w:val="-4"/>
          <w:sz w:val="32"/>
          <w:szCs w:val="32"/>
        </w:rPr>
        <w:t>社会发展第十四个五年规划和二○三五年远景目标纲要》，特制定</w:t>
      </w:r>
      <w:r>
        <w:rPr>
          <w:rFonts w:hint="eastAsia" w:ascii="Times New Roman" w:hAnsi="Times New Roman" w:eastAsia="方正仿宋_GBK" w:cs="方正仿宋_GBK"/>
          <w:sz w:val="32"/>
          <w:szCs w:val="32"/>
        </w:rPr>
        <w:t>本规划。规划期为2021—2025年，展望至2035年。</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第一章  准确把握知识产权工作的总体形势</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十四五”时期是开启社会主义现代化建设新征程、谱写高质量发展新篇章的关键时期，也是实施知识产权强国战略的重要机遇期。要准确把握新发展阶段对知识产权工作提出的新要求，为贯彻新发展理念、构建新发展格局、推动高质量发展提供有力保障。</w:t>
      </w:r>
    </w:p>
    <w:p>
      <w:pPr>
        <w:pStyle w:val="4"/>
        <w:bidi w:val="0"/>
        <w:rPr>
          <w:rFonts w:hint="eastAsia" w:ascii="Times New Roman" w:hAnsi="Times New Roman" w:eastAsia="方正仿宋_GBK" w:cs="方正仿宋_GBK"/>
          <w:szCs w:val="32"/>
        </w:rPr>
      </w:pPr>
      <w:r>
        <w:rPr>
          <w:rFonts w:hint="eastAsia" w:ascii="Times New Roman" w:hAnsi="Times New Roman"/>
        </w:rPr>
        <w:t>第一节  发展基础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十三五”以来，党中央、国务院高度重视知识产权工作，相继作出一系列重大决策部署。在以习近平同志为核心的党中央坚强领导下，全市深入贯彻落实习近平总书记关于知识产权工作重要论述和对重庆提出的系列重要指示要求，践行高质量发展要求，狠抓知识产权领域改革发展稳定各项工作，圆满完成“十三五”规划目标任务，为“十四五”开局起步奠定了坚实基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政策环境和体制机制不断优化。出台了关于建设知识产权强市、实施商标品牌战略、强化知识产权保护等方面的政策文件。知识产权机构改革顺利完成，重新组建了市知识产权局，实现了专利、商标、原产地地理标志、集成电路布图设计等知识产权类别的集中统一管理，管理体系和工作机制进一步完善。</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促进创新创造能力显著增强。“十三五”末，全市有效发明专利突破3.5万件，万人发明专利拥有量达到11.3件，PCT（专利合作协定）国际专利累计申请量达到1645件，有效注册商标总量、地理标志拥有量、农产品商标、马德里商标国际注册分别达到60.4万件、278件、10.1万件、373件，其中地理标志拥有量位居全国第六位；普通作品版权登记量累计达到56.3万件、计算</w:t>
      </w:r>
      <w:r>
        <w:rPr>
          <w:rFonts w:hint="eastAsia" w:ascii="Times New Roman" w:hAnsi="Times New Roman" w:eastAsia="方正仿宋_GBK" w:cs="方正仿宋_GBK"/>
          <w:spacing w:val="-4"/>
          <w:sz w:val="32"/>
          <w:szCs w:val="32"/>
        </w:rPr>
        <w:t>机软件著作权登记总量突破10万件，其中普通作品版权登记总量</w:t>
      </w:r>
      <w:r>
        <w:rPr>
          <w:rFonts w:hint="eastAsia" w:ascii="Times New Roman" w:hAnsi="Times New Roman" w:eastAsia="方正仿宋_GBK" w:cs="方正仿宋_GBK"/>
          <w:sz w:val="32"/>
          <w:szCs w:val="32"/>
        </w:rPr>
        <w:t>位居全国第五位；通过国家和市级审定的农业领域植物新品种达到269个，耐高温优质水稻、糯玉米、榨菜、黄籽油菜、辣椒、茄子等农作物品种研发创新处于全国先进水平；林业领域植物新品种新增2项。</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赋能高质量发展成效日渐凸显。知识产权运营体系不断健全，在智能制造、新材料、医药大健康等领域建成产业专利导航中心（信息服务工作站）32个，以“产学研”服务协作形式推进</w:t>
      </w:r>
      <w:r>
        <w:rPr>
          <w:rFonts w:hint="eastAsia" w:ascii="Times New Roman" w:hAnsi="Times New Roman" w:eastAsia="方正仿宋_GBK" w:cs="方正仿宋_GBK"/>
          <w:spacing w:val="-4"/>
          <w:sz w:val="32"/>
          <w:szCs w:val="32"/>
        </w:rPr>
        <w:t>建设高价值专利培育示范项目38个，江北区入选国家知识产权运</w:t>
      </w:r>
      <w:r>
        <w:rPr>
          <w:rFonts w:hint="eastAsia" w:ascii="Times New Roman" w:hAnsi="Times New Roman" w:eastAsia="方正仿宋_GBK" w:cs="方正仿宋_GBK"/>
          <w:sz w:val="32"/>
          <w:szCs w:val="32"/>
        </w:rPr>
        <w:t>营服务体系建设重点城市。知识产权质押融资登记金额累计突破60亿元。全市获得中国专利奖67项，其中金奖2项、银奖2项。国</w:t>
      </w:r>
      <w:r>
        <w:rPr>
          <w:rFonts w:hint="eastAsia" w:ascii="Times New Roman" w:hAnsi="Times New Roman" w:eastAsia="方正仿宋_GBK" w:cs="方正仿宋_GBK"/>
          <w:spacing w:val="-4"/>
          <w:sz w:val="32"/>
          <w:szCs w:val="32"/>
        </w:rPr>
        <w:t>家知识产权试点示范城市达到15个，培育建设全国版权示范园区</w:t>
      </w:r>
      <w:r>
        <w:rPr>
          <w:rFonts w:hint="eastAsia" w:ascii="Times New Roman" w:hAnsi="Times New Roman" w:eastAsia="方正仿宋_GBK" w:cs="方正仿宋_GBK"/>
          <w:sz w:val="32"/>
          <w:szCs w:val="32"/>
        </w:rPr>
        <w:t>2家、版权示范单位6家。知识产权贯标达标企业达到1037家，国家知识产权优势示范企业达到225家，建成智能制造、信息通</w:t>
      </w:r>
      <w:r>
        <w:rPr>
          <w:rFonts w:hint="eastAsia" w:ascii="Times New Roman" w:hAnsi="Times New Roman" w:eastAsia="方正仿宋_GBK" w:cs="方正仿宋_GBK"/>
          <w:spacing w:val="-4"/>
          <w:sz w:val="32"/>
          <w:szCs w:val="32"/>
        </w:rPr>
        <w:t>信等大数据智能化产业知识产权联盟14个。全市共引进图书版权</w:t>
      </w:r>
      <w:r>
        <w:rPr>
          <w:rFonts w:hint="eastAsia" w:ascii="Times New Roman" w:hAnsi="Times New Roman" w:eastAsia="方正仿宋_GBK" w:cs="方正仿宋_GBK"/>
          <w:sz w:val="32"/>
          <w:szCs w:val="32"/>
        </w:rPr>
        <w:t>1366件，输出图书版权522件。建成重庆商标交易中心，完成商标交易2535件，交易金额2.65亿元。</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优化营商环境作用充分发挥。知识产权司法保护、行政保护体系逐步健全，执法力度进一步加大。打击侵犯知识产权和制售假冒伪劣商品工作考核排名位居全国前列。持续开展“护航”“闪电”“雷霆”“铁拳”“剑网”等执法维权专项行动，立案查处各类侵权假冒案件1.2万件，销毁侵权盗版出版物20余万册。全市法院新受理一、二审知识产权案件6.5万件，审结6.1万件，发挥了知识产权审判激励和保护创新的功能价值。配合实施“知识产权保护‘龙腾’专项行动”“中美海关知识产权联合执法行动”“中俄海关2018年知识产权保护联合执法行动”，有效遏制进出口环节侵权行为。推动涪陵榨菜、奉节脐橙、合川桃片等9件地理标志产品列入中国—欧盟国家“互换保护”清单，为我市地理标志产品开拓国际市场提供有力保护。积极开展涉外知识产权保护，与国家海外知识产权纠纷应对指导中心建立合作机制。2020年，知识产权保护社会满意度位居全国第八位，知识产权助力创新创业作用得到充分发挥。</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推动管理服务水平持续提升。知识产权人才队伍不断壮大，全市人才总量超过1.3万人。6所高等院校设立知识产权本科专业，培育中小学知识产权教育试点学校66所。“放管服”改革持续深化，全面推行专利、商标、版权电子申请、注册、登记，办理时限大幅压缩，商标抢注和非正常专利申请得到有效遏制。建成国防专利受理窗口和15个信息公共服务机构。建成生物医药、新能源汽车、新材料等10个战略性新兴产业专利数据库。建成重庆商标审查协作中心，累计完成商标形式审查894.72万件、实质审查405.96万件，受理我市企业商标注册申请2.4万件。成立全国首家软件正版化服务中心，建成“重庆市数字版权云端服务平台”。全面实现作品网上登记，累计为56万权利人和作品使用者提供集约式、便捷化、高效率服务。知识产权服务业快速发展，全市知识产权服务机构突破1000家，营业收入达到6.5亿元，年均增长27.5%。</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总体来看，“十三五”期间，全市知识产权工作虽然取得了一定成效，但还不能有效满足国际国内形势以及我市经济高质量发展的新要求。主要表现在：知识产权保护水平与优化营商环境、服务经济发展的要求还不相适应，侵权易发多发现象仍然存在，新领域新业态知识产权保护机制需进一步完善；知识产权创造质量有待提升，高质量知识产权产出不足，知识产权海外布局有待加强；知识产权领域市场化改革需进一步深化，转化运用效益亟待提升，知识产权专业人才比较匮乏，市场主体和社会公众知识产权意识有待提高。</w:t>
      </w:r>
    </w:p>
    <w:p>
      <w:pPr>
        <w:pStyle w:val="4"/>
        <w:bidi w:val="0"/>
        <w:rPr>
          <w:rFonts w:hint="eastAsia" w:ascii="Times New Roman" w:hAnsi="Times New Roman"/>
        </w:rPr>
      </w:pPr>
      <w:r>
        <w:rPr>
          <w:rFonts w:hint="eastAsia" w:ascii="Times New Roman" w:hAnsi="Times New Roman"/>
        </w:rPr>
        <w:t>第二节  发展形势</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十四五”时期是开启全面建设社会主义现代化国家新征程、向第二个百年奋斗目标进军的第一个五年，是我市加快建设具有全国影响力的重要经济中心、科技创新中心、改革开放新高地、高品质生活宜居地的关键五年。当今世界正经历百年未有之大变局，新一轮科技革命和产业变革深入发展，科技创新和国际竞争不断加剧。知识产权作为保护人类智慧结晶的无形财产权，已经成为国际竞争力的核心要素和国家发展的重要战略资源，在激励创新创造、促进经济发展、扩大对外开放方面发挥着重要作用，知识产权工作面临前所未有的发展机遇。当前，我国正在从知识产权引进大国向知识产权创造大国转变，知识产权工作正在从追求数量向提高质量转变。知识产权保护工作关系国家治理体系和治理能力现代化、关系高质量发展、关系人民生活幸福、关系国家对外开放大局、关系国家安全。要深入学习贯彻习近平总书记关于知识产权系列重要指示论述精神和党中央、国务院决策部署，深入实施知识产权强国战略，全面加快知识产权强市建设，持续深化知识产权管理体制机制改革，着力推动重点产业关键领域高价值知识产权产出，提升知识产权保护水平，提高知识产权转化运用效能，夯实知识产权优质服务基础，为推动全市经济社会高质量发展作出新的贡献。</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第二章  明确知识产权工作的总体要求</w:t>
      </w:r>
    </w:p>
    <w:p>
      <w:pPr>
        <w:pStyle w:val="4"/>
        <w:bidi w:val="0"/>
        <w:rPr>
          <w:rFonts w:hint="eastAsia" w:ascii="Times New Roman" w:hAnsi="Times New Roman"/>
        </w:rPr>
      </w:pPr>
      <w:r>
        <w:rPr>
          <w:rFonts w:hint="eastAsia" w:ascii="Times New Roman" w:hAnsi="Times New Roman"/>
        </w:rPr>
        <w:t>第一节  指导思想</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以</w:t>
      </w:r>
      <w:r>
        <w:rPr>
          <w:rFonts w:hint="eastAsia" w:ascii="Times New Roman" w:hAnsi="Times New Roman" w:eastAsia="方正仿宋_GBK" w:cs="方正仿宋_GBK"/>
          <w:spacing w:val="4"/>
          <w:sz w:val="32"/>
          <w:szCs w:val="32"/>
        </w:rPr>
        <w:t>习近平新时代中国特色社会主义思想为指导，深入贯彻党的十九大和十九届二中、三中、四中、五中、六中全会精神，全面落实习近平总书记对重庆提出的营造良好政治生态，坚持“两点”定位、“两地”“两高”目标，发挥“三个作用”和推动成渝地区双城经济圈建设等重要指示要求，增强“四个意识”、坚定“四个自信”、做到“两个维护”，立足新发展阶段，完整、准确、全面贯彻新发展理念，积极融入服务新发展格局，牢牢把握加强知识产权保护是完善产权保护制度最重要的内容和提高国家经济竞争力最大的激励，牢固树立保护知识产权就是保护创新的理念，以促进供给侧结构性改革为主线，以加强知识产权保护、大幅提高科技成果转移转化成效为重点，以持续提升知识产权治理水平和服务效能为目的，深入实施知识产权强国战略，全面加快知识产权强市建设，助推全市经济社会高质量发展。</w:t>
      </w:r>
    </w:p>
    <w:p>
      <w:pPr>
        <w:pStyle w:val="4"/>
        <w:bidi w:val="0"/>
        <w:rPr>
          <w:rFonts w:hint="eastAsia" w:ascii="Times New Roman" w:hAnsi="Times New Roman"/>
        </w:rPr>
      </w:pPr>
      <w:r>
        <w:rPr>
          <w:rFonts w:hint="eastAsia" w:ascii="Times New Roman" w:hAnsi="Times New Roman"/>
        </w:rPr>
        <w:t>第二节  基本原则</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法治保障、严格保护。落实依法治市基本要求，加强制度约束，坚持公平竞争，切实保护各类市场主体合法权益，维护知识产权领域国家安全。强化知识产权全链条保护，综合运用法律、行政、经济、技术、社会治理等多种手段，改革完善保护体系，优化协同衔接，形成保护合力。坚持在保护中促运用、运用中强保护，提升保护效率，激发创新活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质量优先、服务发展。把新发展理念贯穿知识产权发展全过程和各领域，构建新发展格局。促进高质量创造、高标准保护、高效益运用、高品质服务、高水平开放，高效实现创新链、产业链、价值链深度融合，支撑现代化经济体系建设和重大战略实施，助推全市产业转型升级。</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改革驱动、科学治理。深化知识产权领域改革，重点推进体制机制改革和权益分配改革，为高质量发展提供支撑。创新知识产权监管方式，增强公共服务，营造良好营商环境，实现知识产权领域治理体系和治理能力现代化。</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系统推进、开放合作。加强前瞻性思考、全局性谋划、战略性布局、整体性推进，健全工作协调配合机制，共同推进知识产权强市建设。构建成渝地区双城经济圈知识产权融合发展机制，探索更广泛的区域间合作。统筹推进国际交流合作，提升对外开放水平。</w:t>
      </w:r>
    </w:p>
    <w:p>
      <w:pPr>
        <w:pStyle w:val="4"/>
        <w:bidi w:val="0"/>
        <w:rPr>
          <w:rFonts w:hint="eastAsia" w:ascii="Times New Roman" w:hAnsi="Times New Roman"/>
        </w:rPr>
      </w:pPr>
      <w:r>
        <w:rPr>
          <w:rFonts w:hint="eastAsia" w:ascii="Times New Roman" w:hAnsi="Times New Roman"/>
        </w:rPr>
        <w:t>第三节  发展目标</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到2025年，全市知识产权领域治理体系和治理能力现代化建设成效显著，知识产权制度对优化营商环境、激励创新创业的支撑作用有效发挥。保护体系更加完善，创造能力更加突出，运用成效更加凸显，管理服务更加高效，基础支撑更加夯实，知识产权保护社会满意度明显提升，知识产权强市建设取得阶段性成果。</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保护体系更加完善。全市知识产权民事、行政、刑事审判“三级联动、三审合一、三位一体”的机制基本形成，建立健全知识产权刑事、民事、行政检察职能集中统一履行机制，行政执法效能和市场监管能力大幅提升，司法保护、行政保护、仲裁调解、行业自律有机衔接的知识产权保护体系更加完善。</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创造能力更加突出。全社会创新活力进一步释放，创新能力进一步提升，产学研用相结合的知识产权创造机制进一步完善。知识产权拥有量进一步提高，高价值专利、知名商标、精品版权、优质地理标志、优良植物新品种等高质量知识产权数量大幅增加，创造运用基础进一步夯实。</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运用成效更加显著。知识产权运营体系更加完善，知识产权金融放大效应更加凸显，知识产权交易更加活跃，知识产权产业化水平显著提升，知识产权引领产业转型升级、促进区域合作、助力乡村振兴作用进一步发挥。</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——管理服务更加高效。知识产权统筹协调机制运转顺畅，知识产权公共服务体系更加健全，知识产权服务供给更加充分，知识产权信息化、智能化水平不断提升，知识产权服务业健康发展。</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基础支撑更加夯实。知识产权人才队伍不断壮大，人才结构进一步优化。知识产权文化建设体系不断完善，“尊重知识、崇尚创新、诚信守法、公平竞争”的知识产权文化理念普遍认同。知识产权国际交流与合作更加深入。</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到2035年，全市知识产权领域治理体系和治理能力基本实现现代化，形成有效支撑高质量发展的一流营商环境，知识产权文化理念深入人心，知识产权制度对创新的基本保障作用充分发挥，知识产权综合实力跻身全国前列，保护体系完善、创造能力突出、运用成效显著、管理服务高效、基础支撑夯实，知识产权强市建设目标基本实现。</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专栏1  重庆市知识产权保护和运用“十四五”主要指标</w:t>
      </w:r>
    </w:p>
    <w:tbl>
      <w:tblPr>
        <w:tblStyle w:val="10"/>
        <w:tblW w:w="11060" w:type="dxa"/>
        <w:jc w:val="center"/>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Layout w:type="fixed"/>
        <w:tblCellMar>
          <w:top w:w="0" w:type="dxa"/>
          <w:left w:w="108" w:type="dxa"/>
          <w:bottom w:w="0" w:type="dxa"/>
          <w:right w:w="108" w:type="dxa"/>
        </w:tblCellMar>
      </w:tblPr>
      <w:tblGrid>
        <w:gridCol w:w="1337"/>
        <w:gridCol w:w="2475"/>
        <w:gridCol w:w="1980"/>
        <w:gridCol w:w="1815"/>
        <w:gridCol w:w="1590"/>
        <w:gridCol w:w="1863"/>
      </w:tblGrid>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tblHeader/>
          <w:jc w:val="center"/>
        </w:trPr>
        <w:tc>
          <w:tcPr>
            <w:tcW w:w="1337"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序号</w:t>
            </w:r>
          </w:p>
        </w:tc>
        <w:tc>
          <w:tcPr>
            <w:tcW w:w="2475"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指  标  名  称</w:t>
            </w:r>
          </w:p>
        </w:tc>
        <w:tc>
          <w:tcPr>
            <w:tcW w:w="1980"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单位</w:t>
            </w:r>
          </w:p>
        </w:tc>
        <w:tc>
          <w:tcPr>
            <w:tcW w:w="1815"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2020年</w:t>
            </w:r>
          </w:p>
        </w:tc>
        <w:tc>
          <w:tcPr>
            <w:tcW w:w="1590"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2025年</w:t>
            </w:r>
          </w:p>
        </w:tc>
        <w:tc>
          <w:tcPr>
            <w:tcW w:w="1863"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指标</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属性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95" w:hRule="atLeast"/>
          <w:tblHeader/>
          <w:jc w:val="center"/>
        </w:trPr>
        <w:tc>
          <w:tcPr>
            <w:tcW w:w="1337"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2475"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1980"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1815"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1590"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1863"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vMerge w:val="restart"/>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万人发明专利拥有量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11.32</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16</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vMerge w:val="continue"/>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#每万人口高价值发明专利拥有量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3.65</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12</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海外发明专利授权量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325</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700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每万户市场主体有效注册商标量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2025</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2100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4</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地理标志拥有量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278</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300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5</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马德里商标国际注册累计申请量</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373</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450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6</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普通作品版权登记量（当年值）</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万件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17.4</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20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7</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计算机软件著作权登记量（当年值）</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万件</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3.4</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5</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8</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知识产权质押融资登记金额</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亿元</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66</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140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9</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版权产业的行业增加值占GDP比重</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6.43</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7.18</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10</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知识产权服务业营业收入</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亿元</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6.5</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10</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r>
        <w:tblPrEx>
          <w:tblBorders>
            <w:top w:val="single" w:color="auto" w:sz="6" w:space="0"/>
            <w:left w:val="single" w:color="auto" w:sz="6" w:space="0"/>
            <w:bottom w:val="single" w:color="auto" w:sz="6" w:space="0"/>
            <w:right w:val="single" w:color="auto" w:sz="6" w:space="0"/>
            <w:insideH w:val="single" w:color="auto" w:sz="2" w:space="0"/>
            <w:insideV w:val="single" w:color="auto" w:sz="2" w:space="0"/>
          </w:tblBorders>
          <w:tblCellMar>
            <w:top w:w="0" w:type="dxa"/>
            <w:left w:w="108" w:type="dxa"/>
            <w:bottom w:w="0" w:type="dxa"/>
            <w:right w:w="108" w:type="dxa"/>
          </w:tblCellMar>
        </w:tblPrEx>
        <w:trPr>
          <w:trHeight w:val="425" w:hRule="atLeast"/>
          <w:jc w:val="center"/>
        </w:trPr>
        <w:tc>
          <w:tcPr>
            <w:tcW w:w="1337"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11</w:t>
            </w:r>
          </w:p>
        </w:tc>
        <w:tc>
          <w:tcPr>
            <w:tcW w:w="247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知识产权保护社会满意度</w:t>
            </w:r>
          </w:p>
        </w:tc>
        <w:tc>
          <w:tcPr>
            <w:tcW w:w="198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分</w:t>
            </w:r>
          </w:p>
        </w:tc>
        <w:tc>
          <w:tcPr>
            <w:tcW w:w="1815"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80.94</w:t>
            </w:r>
          </w:p>
        </w:tc>
        <w:tc>
          <w:tcPr>
            <w:tcW w:w="1590"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82</w:t>
            </w:r>
          </w:p>
        </w:tc>
        <w:tc>
          <w:tcPr>
            <w:tcW w:w="1863" w:type="dxa"/>
            <w:noWrap w:val="0"/>
            <w:tcMar>
              <w:top w:w="28" w:type="dxa"/>
              <w:bottom w:w="28" w:type="dxa"/>
            </w:tcMar>
            <w:vAlign w:val="center"/>
          </w:tcPr>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472" w:firstLineChars="200"/>
              <w:jc w:val="center"/>
              <w:textAlignment w:val="auto"/>
              <w:rPr>
                <w:rFonts w:hint="eastAsia" w:ascii="Times New Roman" w:hAnsi="Times New Roman" w:eastAsia="方正仿宋_GBK" w:cs="方正仿宋_GBK"/>
                <w:sz w:val="24"/>
                <w:szCs w:val="24"/>
              </w:rPr>
            </w:pPr>
            <w:r>
              <w:rPr>
                <w:rFonts w:hint="eastAsia" w:ascii="Times New Roman" w:hAnsi="Times New Roman" w:eastAsia="方正仿宋_GBK" w:cs="方正仿宋_GBK"/>
                <w:sz w:val="24"/>
                <w:szCs w:val="24"/>
              </w:rPr>
              <w:t>预期性</w:t>
            </w:r>
          </w:p>
        </w:tc>
      </w:tr>
    </w:tbl>
    <w:p>
      <w:pPr>
        <w:keepNext w:val="0"/>
        <w:keepLines w:val="0"/>
        <w:pageBreakBefore w:val="0"/>
        <w:widowControl w:val="0"/>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注：1．“每万人口高价值发明专利拥有量”指每万人口本国居民拥有的经国家知识产权局授权的符合下列任一条件的有效发明专利数量：（1）战略性新兴产业的发明专利；（2）在海外有同族专利权的发明专利；（3）维持年限超过10年的发明专利；（4）实现较高质押融资金额的发明专利；（5）获得国家科学技术奖、中国专利奖的发明专利。</w:t>
      </w:r>
    </w:p>
    <w:p>
      <w:pPr>
        <w:keepNext w:val="0"/>
        <w:keepLines w:val="0"/>
        <w:pageBreakBefore w:val="0"/>
        <w:widowControl w:val="0"/>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2．“</w:t>
      </w:r>
      <w:r>
        <w:rPr>
          <w:rFonts w:hint="eastAsia" w:ascii="Times New Roman" w:hAnsi="Times New Roman" w:eastAsia="方正仿宋_GBK" w:cs="方正仿宋_GBK"/>
          <w:spacing w:val="-4"/>
          <w:sz w:val="32"/>
          <w:szCs w:val="32"/>
        </w:rPr>
        <w:t>知识产权质押融资登记金额”指经国家知识产权局登记的知识产权质押融资金额。</w:t>
      </w:r>
    </w:p>
    <w:p>
      <w:pPr>
        <w:keepNext w:val="0"/>
        <w:keepLines w:val="0"/>
        <w:pageBreakBefore w:val="0"/>
        <w:widowControl w:val="0"/>
        <w:tabs>
          <w:tab w:val="left" w:pos="434"/>
        </w:tabs>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3．带#指标为二级指标。</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第三章  建设以优化创新和营商环境为导向的知识产权保护体系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提高知识产权保护法治化水平，建设知识产权协同保护体系，加强重点领域知识产权保护，有效激发创新活力，营造一流营商环境。</w:t>
      </w:r>
    </w:p>
    <w:p>
      <w:pPr>
        <w:pStyle w:val="4"/>
        <w:bidi w:val="0"/>
        <w:rPr>
          <w:rFonts w:hint="eastAsia" w:ascii="Times New Roman" w:hAnsi="Times New Roman" w:eastAsia="方正仿宋_GBK" w:cs="方正仿宋_GBK"/>
          <w:szCs w:val="32"/>
        </w:rPr>
      </w:pPr>
      <w:r>
        <w:rPr>
          <w:rFonts w:hint="eastAsia" w:ascii="Times New Roman" w:hAnsi="Times New Roman"/>
        </w:rPr>
        <w:t>第一节  加强知识产权保护制度化法治化建设</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健全知识产权法规政策体系。推动《重庆市专利促进与保护条例》修订和《重庆市知识产权保护条例》制订工作，加快建成与高质量发展相适应的知识产权地方法规体系。开展商业秘密、地理标志等领域知识产权保护政策研究工作。研究制定中医药、展会、文化创意、区块链、算法等领域知识产权保护政策措施。</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完善知识产权司法保护制度。推进知识产权民事、行政、刑事案件“三合一”审判，争取建立专门化审判机制，集中管辖全市专利等技术类一审民事案件。完善知识产权损害赔偿制度，依法落实惩罚性赔偿制度。依法适用知识产权诉讼证据规则，探索建立侵权行为公证悬赏取证制度。发挥保全特别是行为保全的制度效能，推进案件繁简分流，提高司法救济的及时性和便利性。加大对侵权假冒犯罪的刑事打击力度，全面采集涉假大要案件信息，构建刑事犯罪信息数据跨部门共享机制。建立健全知识产权纠纷调解协议司法确认制度。严厉打击知识产权领域虚假诉讼行为，制定遏制恶意、虚假知识产权诉讼行为的工作措施。健全刑事司法保护协调机制，加强检察机关法律监督，完善提前介入引导侦查机制，构建与“三审合一”相适应的检察监督机制，探索对知识产权法庭的审判监督新模式。</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优化知识产权行政保护制度。建立知识产权侵权假冒违法行为举报奖励制度，设立重大案件专项经费，有效提升执法办案质量和效率。完善执法队伍配备及激励制度，不断提升行政执法队伍职业化、专业化水平。建立常态化专项行动机制，对知识产权侵权假冒违法行为持续保持高压态势，围绕群众反映强烈、社会舆论关注、侵权假冒多发的重点领域和区域，部署开展专利、商标、版权、地理标志等领域行政执法行动。制定知识产权行政保护规范指南，提高办案效率，减小维权成本，促进执法案件信息及时公开，有力遏制侵权假冒行为。</w:t>
      </w:r>
    </w:p>
    <w:p>
      <w:pPr>
        <w:pStyle w:val="4"/>
        <w:bidi w:val="0"/>
        <w:rPr>
          <w:rFonts w:hint="eastAsia" w:ascii="Times New Roman" w:hAnsi="Times New Roman"/>
        </w:rPr>
      </w:pPr>
      <w:r>
        <w:rPr>
          <w:rFonts w:hint="eastAsia" w:ascii="Times New Roman" w:hAnsi="Times New Roman"/>
        </w:rPr>
        <w:t>第二节  构建知识产权大保护体系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健全知识产权保护体系。高标准落实重庆市关于强化知识产权保护的具体措施，构建大保护工作格局。充分发挥知识产权司法保护作用，推动知识产权刑事案件办理专业化建设，提高案件侦查、审查逮捕、审查起诉、审判工作效率和办案质量。提升知识产权行政保护综合能力，加大知识产权海关保护工作力度。落实区县（自治县）和两江新区、重庆高新区、万盛经开区（以下统称区县）的知识产权保护属地责任。提升知识产权保护工作信息化、智能化和标准化水平。健全知识产权保护业务指导和支撑服务体系，推动知识产权保护线上线下融合发展，有效规范知识产权保护各类操作程序。分区域、行业和领域建立知识产权纠纷矛盾化解机制，逐步形成覆盖市、区县、乡镇（街道）的知识产权纠纷多元化解决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知识产权保护平台。加快推进中国（重庆）知识产权保护中心建设，加强知识产权保护各类平台的协同配合，充分发挥知识产权保护平台服务效能。争取设立国家知识产权局巡回审理庭。推进区县知识产权保护综合服务平台建设，提升基层知识产权保护能力。加快建设知识产权司法保护研究中心，建立知识产权审判理论研究平台。</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开展知识产权社会共治。培育发展仲裁、调解和公证机构组织，支持专利代理师、律师等开展知识产权纠纷调解、案件代理等工作，完善知识产权仲裁、调解、公证工作机制。加强诚信体系建设，完善守信联合激励和失信联合惩戒机制。大力支持专利、商标、版权、地理标志等行业协会建设，鼓励商会、行业协会、产业联盟、园区等建立知识产权保护自律机制。全面推行公职律师、公司律师、法律顾问制度。探索建立知识产权志愿者制度。</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完善知识产权技术支撑。更新配置知识产权保护基本装备，优化升级行政执法办案系统和侵权假冒情报信息监测系统。加强知识产权侵权鉴定能力建设，组建技术调查专家、侵权鉴定专家、技术咨询专家队伍，支持知识产权鉴定、评估机构发展，构建有机协调的技术事实调查体系。建立知识产权保护动态信息监测分析机制，运用源头追溯、实时监测、在线识别等技术手段，研究案件办理、大案要案、案件发生规律等信息，提高打击知识产权</w:t>
      </w:r>
      <w:r>
        <w:rPr>
          <w:rFonts w:hint="eastAsia" w:ascii="Times New Roman" w:hAnsi="Times New Roman" w:eastAsia="方正仿宋_GBK" w:cs="方正仿宋_GBK"/>
          <w:spacing w:val="-4"/>
          <w:sz w:val="32"/>
          <w:szCs w:val="32"/>
        </w:rPr>
        <w:t>违法犯罪行为精准度。依法依规引入第三方电子数据取证或鉴定，</w:t>
      </w:r>
      <w:r>
        <w:rPr>
          <w:rFonts w:hint="eastAsia" w:ascii="Times New Roman" w:hAnsi="Times New Roman" w:eastAsia="方正仿宋_GBK" w:cs="方正仿宋_GBK"/>
          <w:sz w:val="32"/>
          <w:szCs w:val="32"/>
        </w:rPr>
        <w:t>辅助办理涉及网络违法等技术性较强的案件。加强与高等院校、科研机构在电子数据取证、鉴定以及智能执法领域的交流合作，运用新兴科技不断提升执法水平。</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深化知识产权保护协作。加强部门间协作，完善行政执法和刑事</w:t>
      </w:r>
      <w:r>
        <w:rPr>
          <w:rFonts w:hint="eastAsia" w:ascii="Times New Roman" w:hAnsi="Times New Roman" w:eastAsia="方正仿宋_GBK" w:cs="方正仿宋_GBK"/>
          <w:spacing w:val="-4"/>
          <w:sz w:val="32"/>
          <w:szCs w:val="32"/>
        </w:rPr>
        <w:t>司法衔接机制，完善行政执法与刑事司法案件线索双向移送机制，</w:t>
      </w:r>
      <w:r>
        <w:rPr>
          <w:rFonts w:hint="eastAsia" w:ascii="Times New Roman" w:hAnsi="Times New Roman" w:eastAsia="方正仿宋_GBK" w:cs="方正仿宋_GBK"/>
          <w:sz w:val="32"/>
          <w:szCs w:val="32"/>
        </w:rPr>
        <w:t>健全重大涉嫌犯罪行政处罚案件检察介入机制，促进知识产权行政执法标准和司法民事裁判标准统一，推进行政执法和刑事司法立案标准相衔接。严格执行立案标准、案件移送等制度。协同推进知识产权领域反垄断工作，防止知识产权滥用，促进创新要素自主流动和有效配置。深化京沪渝等12省（区、市）、成渝地区双城经济圈知识产权保护协作，建立常态化知识产权保护信息沟通机制，加强跨省（区、市）、跨部门案件联合查办、线索移交等工作。加强快速协同保护，探索建立行政保护先行发布禁令制度，开展外观设计和视听作品侵权纠纷快速裁决工作，实现案件繁简分流。</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专栏2  知识产权保护能力提升工程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保护机构建设。建设中国（重庆）知识产权保护中心。持续提升中国（重庆）知识产权维权援助中心、中国重庆（汽车摩托车）知识产权快速维权中心、重庆市知识产权纠纷人民调解委员会、重庆知识产权仲裁院、重庆市涉外知识产权调解中心等机构建设水平。建设重庆知识产权法庭。新增30个以上涵盖专利、商标、版权、地理标志等领域的知识产权保护专门机构。争取国家海外知识产权纠纷应对指导分中心落户重庆，建设3家以上涉外知识产权仲裁调解机构。在区县和行业领域布局30个以上知识产权纠纷调解分中心、维权援助工作站等，在有条件的区县建立知识产权保护“一站式”服务平台。</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保护设施建设。建设市知识产权局专利侵权纠纷口头审理庭，在主城都市区、渝东北三峡库区城镇群及渝东南武陵山区城镇群分别设立专利侵权纠纷口头审理庭，并配置远程审理、录音录像、证据图像采集等执法办案系统。支持5—10个知识产权保护机构加强检验鉴定设施建设。开发专利商标行政保护办案系统，实现行政执法、社会治理、风险预警等知识产权保护信息共享，推动知识产权行政执法装备现代化、智能化建设。</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保护队伍建设。建设100人以上知识产权纠纷检验鉴定专家队伍、500人以上知识产权行政执法队伍、800人以上知识产权维权援助专家队伍和2000人以上知识产权志愿者队伍。支持中国审判理论研究会知识产权专业委员会、重庆知识产权保护协同创新中心等建设，打造重庆知识产权保护智库。</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4"/>
        <w:bidi w:val="0"/>
        <w:rPr>
          <w:rFonts w:hint="eastAsia" w:ascii="Times New Roman" w:hAnsi="Times New Roman"/>
        </w:rPr>
      </w:pPr>
      <w:r>
        <w:rPr>
          <w:rFonts w:hint="eastAsia" w:ascii="Times New Roman" w:hAnsi="Times New Roman"/>
        </w:rPr>
        <w:t>第三节  加强重点领域知识产权保护</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强</w:t>
      </w:r>
      <w:r>
        <w:rPr>
          <w:rFonts w:hint="eastAsia" w:ascii="Times New Roman" w:hAnsi="Times New Roman" w:eastAsia="方正仿宋_GBK" w:cs="方正仿宋_GBK"/>
          <w:spacing w:val="-4"/>
          <w:sz w:val="32"/>
          <w:szCs w:val="32"/>
        </w:rPr>
        <w:t>化商业秘密保护。加大商业秘密行政执法力度，严格行政执法程序，细化处罚标准，合理划定举证责任，加强商业秘密行政执</w:t>
      </w:r>
      <w:r>
        <w:rPr>
          <w:rFonts w:hint="eastAsia" w:ascii="Times New Roman" w:hAnsi="Times New Roman" w:eastAsia="方正仿宋_GBK" w:cs="方正仿宋_GBK"/>
          <w:spacing w:val="-2"/>
          <w:sz w:val="32"/>
          <w:szCs w:val="32"/>
        </w:rPr>
        <w:t>法与司法审判的衔接。强化商业秘密司法保护，提升司法鉴定水平，</w:t>
      </w:r>
      <w:r>
        <w:rPr>
          <w:rFonts w:hint="eastAsia" w:ascii="Times New Roman" w:hAnsi="Times New Roman" w:eastAsia="方正仿宋_GBK" w:cs="方正仿宋_GBK"/>
          <w:spacing w:val="-4"/>
          <w:sz w:val="32"/>
          <w:szCs w:val="32"/>
        </w:rPr>
        <w:t>规范刑事司法程序。加强行业自律，推动有条件的区县建设商业秘密保护示范基地，指导市场主体制定并严格执行商业秘密管理制度，建立健全商业秘密保护援助体系。开展商业秘密保护及法律风险培训，强化市场主体特别是中小企业商业秘密保护意识。</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强化医疗健康领域知识产权保护。落实药品专利链接制度和专利期限补偿制度。引导医疗健康产业在基础技术和关键环节形成一批核心知识产权，加强医疗健康产业进出口知识产权保护。强化中医药传统知识保护，保护中药传统品牌，加强对道地中药材的地理标志保护。</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强化电子商务知识产权保护。建立电子商务知识产权保护政企联动机制，推动电商平台建立有效运用专利权评价报告快速处置实用新型和外观设计专利侵权投诉制度，支持电商平台加强知识产权保护自律。落实电商平台知识产权案件办理线索通报、证据移转、案件协查、联合办案以及检验鉴定结果互认等制度，依托网络交易大数据，联合生产企业、电商平台、行业协会等共同</w:t>
      </w:r>
      <w:r>
        <w:rPr>
          <w:rFonts w:hint="eastAsia" w:ascii="Times New Roman" w:hAnsi="Times New Roman" w:eastAsia="方正仿宋_GBK" w:cs="方正仿宋_GBK"/>
          <w:spacing w:val="-4"/>
          <w:sz w:val="32"/>
          <w:szCs w:val="32"/>
        </w:rPr>
        <w:t>打击知识产权违法行为。加大对电子存证平台产业的支持和推广，</w:t>
      </w:r>
      <w:r>
        <w:rPr>
          <w:rFonts w:hint="eastAsia" w:ascii="Times New Roman" w:hAnsi="Times New Roman" w:eastAsia="方正仿宋_GBK" w:cs="方正仿宋_GBK"/>
          <w:sz w:val="32"/>
          <w:szCs w:val="32"/>
        </w:rPr>
        <w:t>推行电子商务平台知识产权保护管理国家标准。</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强化新领域新业态知识产权保护。落实大数据、5G、物联网、工业互联网、人工智能、基因技术、量子科技等领域知识产权保护制度，保护事关国家安全的关键核心技术。加强新领域新业态知识产权预警防范，支持社会机构发布知识产权竞争态势报告，引导创新主体规避和应对知识产权风险。探索开展数据领域知识产权保护。</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专栏3  重点领域知识产权保护工程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战略性新兴产业知识产权保护专项行动。围绕新一代信息技术、高端装备、新材料、生物技术、新能源汽车及智能网联汽车、节能环保等产业集群，建设6个以上战略性新兴产业集聚区知识产权保护平台，设立300家以上重点企业知识产权综合保护联系点，形成知识产权快速审查、维权援助、侵权查处、对外转让审查等“伴随式”保护机制，保障战略性新兴产业链安全。</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数字经济领域知识产权保护专项行动。围绕“芯屏器核网”全产业链、“云联数算用”全要素群、“住业游乐购”全场景集，布局10个以上维权援助分支机构，建立数字经济领域知识产权保护“绿色通道”，研究制定数字经济维权工作导引（指南），提高数字经济领域知识产权维权水平。</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知识产权风险预测预警专项计划。支持1000家以上重点企业和商品市场开展知识产权风险预警及防控，引导各类市场主体提高知识产权风险预警防范能力。</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保护试点示范专项计划。创建1—2个国家级知识产权保护试点示范城市（园区），10家以上国家级知识产权保护示范单位。开展专利、商标、版权、地理标志等市级知识产权保护试点示范，培育10个以上市级知识产权保护示范基地、500家以上市级知识产权保护示范企业。</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eastAsia="方正仿宋_GBK" w:cs="方正仿宋_GBK"/>
          <w:szCs w:val="32"/>
        </w:rPr>
      </w:pPr>
      <w:r>
        <w:rPr>
          <w:rFonts w:hint="eastAsia" w:ascii="Times New Roman" w:hAnsi="Times New Roman"/>
        </w:rPr>
        <w:t>第四章  完善以提升创新能力为导向的知识产权创造机制</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完善产学研用相结合的知识产权创造机制，强化高质量专利、商标、版权、地理标志等知识产权的源头供给，充分激发市场主体创新活力。</w:t>
      </w:r>
    </w:p>
    <w:p>
      <w:pPr>
        <w:pStyle w:val="4"/>
        <w:bidi w:val="0"/>
        <w:rPr>
          <w:rFonts w:hint="eastAsia" w:ascii="Times New Roman" w:hAnsi="Times New Roman"/>
        </w:rPr>
      </w:pPr>
      <w:r>
        <w:rPr>
          <w:rFonts w:hint="eastAsia" w:ascii="Times New Roman" w:hAnsi="Times New Roman"/>
        </w:rPr>
        <w:t>第一节  完善“知研合一”的创新机制</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突出企业知识产权创造主体地位。实施知识产权“强企”行动，贯彻《企业知识产权管理规范》国家标准（以下简称贯标），力争实现高新技术企业、规模以上工业企业、上市企业贯标全覆盖。建立健全知识产权与高新技术企业培育的良性互动机制。加强对创新型中小微企业工作的政策支持力度，促使其成为创新的重要发源地。推动创新要素向企业集聚，引导企业增加创新投入，建设高水平研发机构，加强专利信息利用，促进高质量专利产出，综合运用专利、商标、版权等知识产权提升企业核心竞争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 xml:space="preserve">提升创新主体知识产权产出质量。支持高等院校、科研院所推进职务科技成果所有权或长期使用权改革试点，探索形成赋权形式、成果评价、收益分配等方面制度，建立以知识产权为核心内容的创新绩效评价机制和奖酬制度。深化重大科技研发项目知识产权“伴随式”服务改革，强化知识产权分析、预警、布局，提升科技项目研发绩效和产出质量。加大对全市创新基地和创新主体的帮扶力度，促进国家实验室、重点实验室、工程实验室、工程（技术）研究中心的关键技术攻关和知识产权成果运用。 </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优化“产学研用”合作机制。建立供需匹配的对接渠道，推动企业、高校、科研机构知识产权深度合作，引导开展订单式研发和投放式创新。鼓励高校、科研院所到产业集聚区设立专业分院、分所，发挥专业技术优势，促进关键技术攻关。探索在战略性新兴产业建立以企业主导、院所协作、多元投资、成果分享的合作创新新模式。聚焦我市主导产业高质量发展，组建一批专业化知识产权联盟。推进知识产权创造、保护、运用与企业的研发、应用、产业化同步部署、推进和布局。</w:t>
      </w:r>
    </w:p>
    <w:p>
      <w:pPr>
        <w:pStyle w:val="4"/>
        <w:bidi w:val="0"/>
        <w:rPr>
          <w:rFonts w:hint="eastAsia" w:ascii="Times New Roman" w:hAnsi="Times New Roman"/>
        </w:rPr>
      </w:pPr>
      <w:r>
        <w:rPr>
          <w:rFonts w:hint="eastAsia" w:ascii="Times New Roman" w:hAnsi="Times New Roman"/>
          <w:lang w:eastAsia="zh-CN"/>
        </w:rPr>
        <w:t>第</w:t>
      </w:r>
      <w:r>
        <w:rPr>
          <w:rFonts w:hint="eastAsia" w:ascii="Times New Roman" w:hAnsi="Times New Roman"/>
        </w:rPr>
        <w:t>二节  强化知识产权高质量供给</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高价值专利培育计划。建立以运用为导向的高价值专利培育机制，推进高价值专利培育示范载体建设，围绕“芯屏器核网”等重点产业，打造高价值专利培育全链条，在主要技术领域创造一批创新水平高、市场竞争力强、权利状态稳定的高价值专利和专利组合。强化科技创新政策与知识产权政策的衔接。</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专栏4  高价值专利赋能经济高质量发展工程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赋</w:t>
      </w:r>
      <w:r>
        <w:rPr>
          <w:rFonts w:hint="eastAsia" w:ascii="Times New Roman" w:hAnsi="Times New Roman" w:eastAsia="方正仿宋_GBK" w:cs="方正仿宋_GBK"/>
          <w:spacing w:val="-4"/>
          <w:sz w:val="32"/>
          <w:szCs w:val="32"/>
        </w:rPr>
        <w:t>能科技创新。深入实施重大科研项目知识产权“伴随式”服务改革试点，将知识产权大数据导航贯穿于项目立项、研发实施、项目确权、成果转化全过程，力争实现市级重大研发项目知识产权“伴随式”服务全覆盖。指导创新主体运用知识产权大数据导航技术开发、引进、并购等技术创新工作。全面推广高价值专利培育机制与模式，新建高价值专利培育中心30个以上，新增高价值专利（组合）600件以上。</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赋能产业发展。建立重大经济活动知识产权分析评议制度，实行重大产业政策、重大经济活动知识产权事前审查，全面推广以产业数据、专利数据为基础的专利导航决策机制。聚焦产业关键核心技术，开展企业技术创新专利导航专项行动。聚焦产业需求和存量专利技术，实施高价值专利转化专项计划。到2025年，培育一批产值过亿元的知识产权领军企业，培育2000家以上国家和市级知识产权优势企业。</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赋能招商引智。建立招商项目和引进人才知识产权尽职调查制度，建设知识产权大数据与招商信息对接的信息共享平台，落实招商项目和知识产权人才应调尽调，精准筛选招商项目和识别创新人才。</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知名商标品牌。深入实施商标品牌战略，完善商标品牌培育扶持政策体系，加大知名商标品牌培育力度。增强企业商标品牌意识，引导企业注册和培育自主品牌。充分发挥高等院校、科研机构、行业协会作用，服务商标品牌发展。加强商标品牌资产管理，加大商标品牌投入，强化技术创新、质量管理、标准研制、文化建设，夯实商标品牌培育发展基础。加快培育新型农业、先进制造业、现代服务业商标品牌。积极开展商标海外布局，培育具有市场竞争力、国际影响力的知名商标品牌。鼓励支持各区县结合区域产业特色，推进区域品牌注册商标，培育区域商标品牌。鼓励企业通过驰名商标等方式加强商标保护。强化自主品牌宣传推广，倡导自主品牌消费。</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专栏5  商标品牌建设工程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商标品牌培育计划。建设重庆市品牌培育中心。培育一批现代高效特色农业品牌，支持打造“巴味渝珍”“三峡”2个全市农产品区域公用品牌和50个区县区域公用品牌，与四川合力共创“川菜渝味”品牌。围绕电子信息、汽车摩托车、装备制造、消费品、材料等支柱产业，打造一批在国内外有较强竞争力的知名品牌，形成产业集群品牌。围绕新能源和智能网联汽车、新材料、生物技术、节能环保等战略性新兴产业，培育一批拥有核心技术的创新自主品牌。围绕金融、物流、会展、信息等生产性服务业和商贸、健康、文旅、餐饮等生活性服务业，推动“重庆火锅”“重庆小面”等品牌化发展，培育一批影响力大、竞争力强的服务品牌。</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商标品牌推广行动。支持企业参加中国品牌日、中国知识产权年会、中国国际商标品牌节以及国内外有影响力的展会、博览会。鼓励企业参加“中国商标金奖”评选活动，扩大商标品牌知名度。支持企业参与中国出口商品品牌评价，推进我市出口商品品牌建设，助力企业更好地“走出去”。讲好重庆商标品牌故事，举办成渝地区商标品牌博览研讨交流活动。</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商标品牌服务行动。加强重庆商标审查协作中心建设，拓展服务功能，为市场主体提供更多便利服务。建立商标数据信息服务系统。开展重庆商标品牌价值评选活动，发布自主商标品牌榜单。完善商标品牌培育激励机制。</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实施商标品牌海外护航行动。建立企业商标海外维权协调机制，加大海外商标维权援助力度，引导企业通过马德里商标国际注册等途径，加强商标海外布局。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打</w:t>
      </w:r>
      <w:r>
        <w:rPr>
          <w:rFonts w:hint="eastAsia" w:ascii="Times New Roman" w:hAnsi="Times New Roman" w:eastAsia="方正仿宋_GBK" w:cs="方正仿宋_GBK"/>
          <w:spacing w:val="4"/>
          <w:sz w:val="32"/>
          <w:szCs w:val="32"/>
        </w:rPr>
        <w:t>造精品版权。加强软件产品研发指导，深化产学研用合作，以应用为牵引，推动关键软件核心技术创新突破。加快版权研究基地建设，健全“地方+学校+基地”版权保护合作机制，鼓励高等院校发挥学科建设和人才聚集优势，不断推动版权生态优化和版权产业持续发展。提供版权登记优质服务，健全版权登记制度，逐渐扩大作品登记范围和登记数量。建设“基地+中心+企业”产学研一体化版权孵化平台，新培育100家版权骨干企业。</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专栏6  版权创新助推文化产业发展工程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基地+中心+企业”产学研一体化版权孵化平台。充分发挥高等院校在版权理论研究、版权人才培养以及国有企业在市场开拓、项目运营方面的优势，设立一批市级版权研究基地、版权孵化中心，加快推动版权领域出人才出成果出效益。在游戏动漫、软件开发、影视制作、文创设计、网络文学和音乐等领域培育100家版权骨干企业，带动全市版权产业提能升级。</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西部（重庆）科学城软件正版化服务中心。立足国产基础软件创新研究及应用生态建设，整合西部软件行业优势资源，依托重庆信息技术应用创新适配测试中心，建设以国产基础软件为特色的软件正版化共性技术与公共服务平台，为西部（重庆）科学城软件正版化服务中心建设推进提供适配测试、问题管理、技术攻关、验收测评、人才培养等“一站式”技术服务。</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版权示范园区和示范企业。充分发挥版权示范单位和示范园区（基地）在诚信守法、依法经营、带动版权产业发展方面的示范作用，着力培育市级版权示范园区（基地）15个、版权示范企业50家，力争创建全国版权示范园区（单位）10家，规范市场运作，增强企业和园区版权创造、运用、管理、保护能力，激发市场主体自主创新活力。</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版权贸易服务基地。按照政府指导、企业运营、市场化运作的原则，培育建设市级版权贸易服务基地，强化国内版权贸易，通过服务、投资等多种方式，助力版权企业孵化运营。开拓海外渠道与市场，突显版权贸易对外推介功能，深度挖掘具有孵化潜力的外向型版权项目，力求孵化8—10家外向型版权企业，推动版权贸易高质量发展。</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西部领先的版权产业示范区。依托《川渝版权合作框架协议》，深入开展两地版权示范合作，促进版权要素流动、服务联动，共同打造一批富有巴蜀特色、具有国际影响力的高质量版权创作主体。建立川渝版权产业发展联盟，开展“企业牵手强版权”活动，互换互认重点作品保护预警名单，共享版权教育科研资源，深化作品登记、软件正版化工作培训合作，将川渝两地建设成为西部领先的版权产业示范区。</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植物新品种。优化完善全市林业植物新品种工作制度体系，进一步规范林业植物新品种管理，搭建林业信息化平台，积极推进林业植物新品种的申报、保护和使用工作。加强农业植物新品种测试，推进农业植物新品种原始创新工作，鼓励单位和个人积极申请农业植物新品种权保护。</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支持集成电路布图设计。加强对集成电路布图设计保护制度获权的政策支持，充分发挥集成电路布图设计的作用，促进相关产业升级发展。</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第五章  提升以促进产业发展和区域融合为导向的知识产权运用效能</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统筹推进知识产权运用生态建设，高标准建设知识产权运营平台、知识产权金融支撑和知识产权运用政策保障体系，促进知识产权转化为现实生产力，引领产业和区域经济高质量发展。</w:t>
      </w:r>
    </w:p>
    <w:p>
      <w:pPr>
        <w:pStyle w:val="4"/>
        <w:bidi w:val="0"/>
        <w:rPr>
          <w:rFonts w:hint="eastAsia" w:ascii="Times New Roman" w:hAnsi="Times New Roman"/>
        </w:rPr>
      </w:pPr>
      <w:r>
        <w:rPr>
          <w:rFonts w:hint="eastAsia" w:ascii="Times New Roman" w:hAnsi="Times New Roman"/>
        </w:rPr>
        <w:t>第一节  提升知识产权转化运用效益</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打造知识产权运营载体。推动建设川渝知识产权金融生态示范区，建立健全多元化、多层次、多渠道的知识产权投融资体系。发展和完善知识产权运营交易和技术交易市场，支持市场化机构建设知识产权运营中心，加快建设重庆知识产权运营中心。支持国家级开发区建设重点产业知识产权运营平台，支持高等院校建设环大学创新生态圈知识产权运营平台，建立完善“创新+知识产权+资本”运营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深</w:t>
      </w:r>
      <w:r>
        <w:rPr>
          <w:rFonts w:hint="eastAsia" w:ascii="Times New Roman" w:hAnsi="Times New Roman" w:eastAsia="方正仿宋_GBK" w:cs="方正仿宋_GBK"/>
          <w:spacing w:val="2"/>
          <w:sz w:val="32"/>
          <w:szCs w:val="32"/>
        </w:rPr>
        <w:t>化知识产权金融创新。开展基于区块链技术的知识产权融资平台建设的前期论证，启动基于供应链金融、专利许可、信托等路径的知识产权证券化改革试点。深入推进知识产权质押融资、知识价值信用贷款工作，建立知识产权大数据与金融大数据融合共享机制。创新政府与银行、担保机构的风险分担模式，支持银行和担保机构创新知识产权金融产品，引导价值评估、交易撮合、质物处置、法律援助等机构进入知识产权金融市场。支持设立知识产权股权投资基金，探索形成多元化的知识产权投融资模式。</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专栏7  知识产权运营和金融创新工程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重庆知识产权运营中心。争取国家知识产权局运营战略布局，立足重庆、辐射西部，建设集知识产权大数据服务、导航服务、展示交易、价值评估、运营服务、专家智库服务等于一体的专业化知识产权综合交易平台。</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创新知识产权融资模式。建设基于区块链技术的知识产权质押融资平台，建立知识产权价值评估、风险分担、风险补偿、投贷联动和质物处置机制。实施知识产权质押百亿融资行动计划。持续推进知识产权保险。积极发挥重点产业知识产权运营基金效能。</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开展知识产权证券化试点。基于知识产权密集型企业，开展知识产权证券化试点，拓宽融资渠道，降低融资成本。到2025年，发行知识产权证券化产品2单以上。</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创新知识产权转化运用政策。建立健全政府引导、社会参与、企业运作的知识产权运营模式，引导和支持第三方专业机构运用知识产权大数据、区块链等技术，开展价值识别、许可转让、收购托管、作价入股、交易运营等工作。探索建立知识产权收储机制，设立知识产权转化工厂，对满3年未实现转移转化的职务知识产权实行集中收储转让。整合产业链上中下游各类主体高价值专利，推动建立产业知识产权专利池，实现产业链技术供给优势互补。推行以转化运用为导向的知识产权形成机制，启动实施高等院校和科研院所存量高价值专利唤醒计划。推动设立重庆市知识产权奖。</w:t>
      </w:r>
    </w:p>
    <w:p>
      <w:pPr>
        <w:pStyle w:val="4"/>
        <w:bidi w:val="0"/>
        <w:rPr>
          <w:rFonts w:hint="eastAsia" w:ascii="Times New Roman" w:hAnsi="Times New Roman" w:eastAsia="方正仿宋_GBK" w:cs="方正仿宋_GBK"/>
          <w:szCs w:val="32"/>
        </w:rPr>
      </w:pPr>
      <w:r>
        <w:rPr>
          <w:rFonts w:hint="eastAsia" w:ascii="Times New Roman" w:hAnsi="Times New Roman"/>
        </w:rPr>
        <w:t>第二节  提升知识产权与产业协同发展水平</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制造业知识产权行动计划。围绕支柱产业、战略性新兴产业和前沿未来产业，加强产业链、创新链、人才链、金融链融合发展。引导行业组织、产业联盟和专业机构编制发布知识产权引导指南。在新型工业化产业示范基地、知识产权密集型产业集聚区和重点领域产业集群加强制造业知识产权布局，形成一批产业化导向的关键共性技术专利组合，加强关键技术领域自主知识产权创造和储备。支持产业技术基础公共服务平台、中小企业公共服务平台、国家产业转移信息服务平台、工业园区和创业创新基地企业服务平台等引入知识产权服务内容，提升行业知识产权服务能力，扩大知识产权服务覆盖面。</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知识产权密集型产业。促进知识产权与产业发展深度融合，支持产业链集聚发展，开展知识产权密集型产业统计和信息分析，提高知识产权密集型产业增加值比重。坚持将高新技术园区、经济开发区建成知识产权密集型产业培育主阵地，强化工作集成、资源集聚，促进相关产业发展壮大。聚焦战略性新兴产业重大科技项目，实施专利培育和专利导航工程。建立覆盖重点产业的专利导航服务体系，在产业发展规划、创新政策制定、重大项目招商、重要人才引进等科技经济活动中，强化知识产权分析评议，进一步推动相关工作向机制化、制度化方向发展。聚焦特色产业，实施地理标志助力乡村振兴工程，大力发展特色效益农业。加强软件产品研发指导，深化产学研用合作，推动关键软件核心技术创新突破，促进软件产业高质量发展。积极推动自主安全可控国产软件的推广应用。</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专利标准化工程。完善标准必要专利的保护政策，研究国外技术性贸易措施。引导企事业单位牵头或参与行业标准、国家标准、国际标准的制定，着力推动自主知识产权创新成果转化为标准，促进技术、专利与标准协同发展。支持在优势产业形成国际认可的标准体系，抢占产业发展制高点。实施一批专利技术标准化重点项目，支持企业在标准中布局必要专利。鼓励学会、协会、商会、联合会、产业技术联盟等社会团体和企业基于创新技术和专利制定团体标准、企业标准。鼓励行业协会、产业联盟制定专利许可费标准，为专利技术转化运用提供指引。</w:t>
      </w:r>
    </w:p>
    <w:p>
      <w:pPr>
        <w:pStyle w:val="4"/>
        <w:bidi w:val="0"/>
        <w:rPr>
          <w:rFonts w:hint="eastAsia" w:ascii="Times New Roman" w:hAnsi="Times New Roman"/>
        </w:rPr>
      </w:pPr>
      <w:r>
        <w:rPr>
          <w:rFonts w:hint="eastAsia" w:ascii="Times New Roman" w:hAnsi="Times New Roman"/>
        </w:rPr>
        <w:t>第三节  提升重点区域知识产权运用能力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培育知识产权强区强县。聚焦高标准建设西部（重庆）科学城，深化知识产权与重大创新载体建设、特色区域发展的深度融合，建设一批知识产权特色园区和运营中心。支持区县积极探索知识产权试点特色主题工作，培育一批国家知识产权试点示范城市。引导产业园区实施知识产权战略，促进专利信息分析与产业运行决策深度融合。推动知识产权人才、服务等向产业园区集聚，支持建立重大项目知识产权评价制度。“十四五”期间，推动我市</w:t>
      </w:r>
      <w:r>
        <w:rPr>
          <w:rFonts w:hint="eastAsia" w:ascii="Times New Roman" w:hAnsi="Times New Roman" w:eastAsia="方正仿宋_GBK" w:cs="方正仿宋_GBK"/>
          <w:spacing w:val="-4"/>
          <w:sz w:val="32"/>
          <w:szCs w:val="32"/>
        </w:rPr>
        <w:t>国家知识产权试点示范城市达到25家，国家知识产权试点示范园</w:t>
      </w:r>
      <w:r>
        <w:rPr>
          <w:rFonts w:hint="eastAsia" w:ascii="Times New Roman" w:hAnsi="Times New Roman" w:eastAsia="方正仿宋_GBK" w:cs="方正仿宋_GBK"/>
          <w:sz w:val="32"/>
          <w:szCs w:val="32"/>
        </w:rPr>
        <w:t>区达到10家。</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强成渝地区双城经济圈知识产权合作。川渝共同争取建立国家级知识产权金融生态示范区。链接全球知识产权高端资源，在线上线下形成知识产权交易撮合系统、交易结算系统、成果孵化系统，提供知识产权大数据导航、价值识别、价值评估、交易运营等覆盖企业创新全周期的知识产权服务。构建功能完善、要素齐备、优势互补的知识产权交易运营服务、金融服务和成果孵化体系。加强成渝地区知识产权司法协作，共同服务成渝地区双城经济圈建设。</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深入推进“一区两群”知识产权协调发展。聚焦主城都市区“做大做强”，促进西部（重庆）科学城、两江协同创新区成为科技创新策源地。支持知识产权优势区进一步加大政策实施力度，全面提升知识产权创造水平、运用效益、保护效果和服务能力。在专利导航产业发展、培育知识产权密集型产业、推进知识产权转化运营等方面完善相关制度和机制，培育一批高价值专利、高品质商标品牌、高质量版权产品。加快建成国家知识产权强区，使知识产权成为区域经济发展的重要支撑力量。聚焦渝东北三峡库区城镇群和渝东南武陵山区城镇群“做特做优”，深入挖掘自然与文化资源，充分运用地理标志、植物新品种和农产品专利，大力发展地方特色产业，提升特色产业附加值。加强地理标志商标品牌培育，加大科技投入，提高产品质量，增强品牌市场竞争力，助推一批特色农产品走向国际国内市场。推进植物新品种和农产品专利强农、文化版权惠农、非遗传统知识利农工作，为农村产业创新发展提供技术和信息支持。</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专栏8  地理标志运用促进工程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16" w:firstLineChars="200"/>
        <w:jc w:val="both"/>
        <w:textAlignment w:val="auto"/>
        <w:rPr>
          <w:rFonts w:hint="eastAsia" w:ascii="Times New Roman" w:hAnsi="Times New Roman" w:eastAsia="方正仿宋_GBK" w:cs="方正仿宋_GBK"/>
          <w:spacing w:val="-4"/>
          <w:sz w:val="32"/>
          <w:szCs w:val="32"/>
        </w:rPr>
      </w:pPr>
      <w:r>
        <w:rPr>
          <w:rFonts w:hint="eastAsia" w:ascii="Times New Roman" w:hAnsi="Times New Roman" w:eastAsia="方正仿宋_GBK" w:cs="方正仿宋_GBK"/>
          <w:spacing w:val="-4"/>
          <w:sz w:val="32"/>
          <w:szCs w:val="32"/>
        </w:rPr>
        <w:t>实施地理标志培育计划。深入挖掘全市特色农产品资源，围绕粮油、柑橘、柠檬、榨菜、调味品、中药材、特色水果、茶叶、生态畜牧等产业，加大地理标志培育。</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地理标志运用示范基地。加强地理标志运用，推动特色产业发展，加快区县地理标志运用示范基地建设，助力乡村振兴。支持行业协会探索制定地理标志品牌价值评价体系，开展地理标志品牌价值评选活动。到2025年，地理标志产品产值达到1500亿元，建成1—2个国家级地理标志运用示范基地，8—10个市级地理标志运用示范基地。</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588" w:firstLineChars="200"/>
        <w:jc w:val="both"/>
        <w:textAlignment w:val="auto"/>
        <w:rPr>
          <w:rFonts w:hint="eastAsia" w:ascii="Times New Roman" w:hAnsi="Times New Roman" w:eastAsia="方正仿宋_GBK" w:cs="方正仿宋_GBK"/>
          <w:spacing w:val="-11"/>
          <w:sz w:val="32"/>
          <w:szCs w:val="32"/>
        </w:rPr>
      </w:pPr>
      <w:r>
        <w:rPr>
          <w:rFonts w:hint="eastAsia" w:ascii="Times New Roman" w:hAnsi="Times New Roman" w:eastAsia="方正仿宋_GBK" w:cs="方正仿宋_GBK"/>
          <w:spacing w:val="-11"/>
          <w:sz w:val="32"/>
          <w:szCs w:val="32"/>
        </w:rPr>
        <w:t>加强地理标志产品推广。设立“渝货精品”地理标志产品展示体验推广平台，统筹利用国内国际两个市场、两种资源，向国内外展示推广重庆地理标志企业、产品和历史文化。推动更多地理标志产品进入中欧地理标志互认清单，支持地理标志产品开拓国内国际市场。</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促进地理标志规范管理。实施地理标志保护专项行动。建立全市地理标志专用标志核准企业数据库。加强地理标志产品标准制定，提高地理标志专用标志企业运用比例。到2025年，全市制定（修订）地理标志标准达到150项，地理标志专用标志企业使用率达到90%以上。</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深化重庆自贸试验区知识产权工作。进一步完善统一的知识产权执法协作和保护协同机制，探索建立知识产权保护“一站式”公共服务平台。探索建立平行进口等具有自贸试验区特色的知识产权保护机制，促进重庆自贸试验区内知识产权纠纷高效化解。完善中国重庆（汽车摩托车）知识产权快速维权中心的服务工作机制，深化服务职能，加强在快速确权、快速维权方面的工作措施。支持两江新区、重庆高新区、江北区加大知识产权服务业政策支持力度，加快知识产权服务业集聚区建设。加大对知识产权质押融资政策支持力度，完善风险分担机制，鼓励商业银行简化流程开展业务。支持实施战略性新兴产业知识产权集群管理试点，建设知识产权密集型产业集聚区和产业产品示范基地。加强产业链关键环节的专利导航，引导重大项目、重点企业加强知识产权战略储备与布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第六章  健全以便民利民为导向的知识产权服务体系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夯实知识产权公共服务基础，强化知识产权公共服务供给，健全知识产权公共服务体系，促进知识产权服务业健康发展，努力营造良好创新生态和创业环境。</w:t>
      </w:r>
    </w:p>
    <w:p>
      <w:pPr>
        <w:pStyle w:val="4"/>
        <w:bidi w:val="0"/>
        <w:rPr>
          <w:rFonts w:hint="eastAsia" w:ascii="Times New Roman" w:hAnsi="Times New Roman"/>
        </w:rPr>
      </w:pPr>
      <w:r>
        <w:rPr>
          <w:rFonts w:hint="eastAsia" w:ascii="Times New Roman" w:hAnsi="Times New Roman"/>
        </w:rPr>
        <w:t>第一节  夯实知识产权公共服务基础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快知识产权信息化智能化基础设施建设。建设重庆市知识产权公共服务平台，开展智能化政务服务，提供数据开放、查询检索、研究分析等信息服务。建设知识产权大数据中心，汇聚全球基础数据、国际交换数据、国家部委共享数据以及全市相关数据，研发数据加工、检索、分析、接口等系统工具，为知识产权大数据应用提供基础支撑。探索建设专利大数据知识图谱实验室和战略性新兴产业知识产权信息平台，加快建设一批我市产业发展急需的专利专题数据库。加强版权孵化平台建设，提供版权登记优质服务。完善植物新品种测试基地设施和功能，改善测试条件，增强测试能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推进知识产权公共服务网点建设。推动区县建设知识产权综合服务中心，提供知识产权政策咨询、信息检索、维权援助、运用促进、人才培训等服务。引导高等院校知识产权信息服务中心、图书情报信息机构开展高端化知识产权信息服务。鼓励企事业单位和社会服务机构设立知识产权信息服务工作站。</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优化知识产权公共服务环境。推进知识产权公共服务规范化建设，建立知识产权公共服务清单，推动将知识产权公共服务纳入政府采购范围。推动川渝两地专利审查协作机构、商标审查协作机构、业务受理窗口、信息服务平台、保护中心等开展交流合作，推进公共服务资源共建共享。</w:t>
      </w:r>
    </w:p>
    <w:p>
      <w:pPr>
        <w:pStyle w:val="4"/>
        <w:bidi w:val="0"/>
        <w:rPr>
          <w:rFonts w:hint="eastAsia" w:ascii="Times New Roman" w:hAnsi="Times New Roman"/>
        </w:rPr>
      </w:pPr>
      <w:r>
        <w:rPr>
          <w:rFonts w:hint="eastAsia" w:ascii="Times New Roman" w:hAnsi="Times New Roman"/>
        </w:rPr>
        <w:t>第二节  强化知识产权公共服务供给</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持</w:t>
      </w:r>
      <w:r>
        <w:rPr>
          <w:rFonts w:hint="eastAsia" w:ascii="Times New Roman" w:hAnsi="Times New Roman" w:eastAsia="方正仿宋_GBK" w:cs="方正仿宋_GBK"/>
          <w:spacing w:val="4"/>
          <w:sz w:val="32"/>
          <w:szCs w:val="32"/>
        </w:rPr>
        <w:t>续深化知识产权“放管服”改革。推进知识产权公共服务规范化建设，优化办事流程，简化相关材料，缩短办理时限，提升服务质量和效率。推进知识产权申请注册登记便利化改革，整合国家知识产权局重庆业务受理窗口业务功能，实现专利、商标、地理标志等业务受理“一窗通办”。改进服务方式，推行电子申请、电子票据、短信提醒服务。健全版权登记服务体系，将版权公共服务触角延伸到工作一线，逐渐扩大作品登记范围和登记数量。</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强化知识产权信息公共服务。加强公共服务供给，发布全市知识产权统计数据、区域和企业知识产权发展指数等，推进知识产权数据资源、数据产品、分析工具开放共享。开展知识产权文献传递及公益服务，推广信息共享、基础知识和信息利用方法技能。鼓励知识产权公共服务机构根据机构性质、资源优势、服务能力和服务对象需求，提供低成本专业化知识产权公共服务。面向多层次、多样化知识产权信息服务需求，开发特色化知识产权信息应用工具，加强专题数据库建设。面向政府部门、企事业单位、行业组织等主体，结合实际需求，开展区域规划、产业规划、企业经营、研发活动、人才管理等专利导航活动。面向国家和地方重点产业、企业等市场主体开展专利预警服务。发挥国家专利导航项目（重庆）研究和推广中心作用，推动专利导航、知识产权评议等服务在区域和产业中发挥作用。</w:t>
      </w:r>
    </w:p>
    <w:p>
      <w:pPr>
        <w:pStyle w:val="4"/>
        <w:bidi w:val="0"/>
        <w:rPr>
          <w:rFonts w:hint="eastAsia" w:ascii="Times New Roman" w:hAnsi="Times New Roman"/>
        </w:rPr>
      </w:pPr>
      <w:r>
        <w:rPr>
          <w:rFonts w:hint="eastAsia" w:ascii="Times New Roman" w:hAnsi="Times New Roman"/>
        </w:rPr>
        <w:t>第三节  推进知识产权服务业健康发展</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支持知识产权服务机构发展。推动专利代理执业制度改革、专利代理考试制度改革。推动建设国家知识产权服务业集聚区。完善支持服务业发展的政策措施，吸引国内外高水平优质服务机构落户重庆，形成知识产权各类服务有机衔接、相关机构互动发展的格局。</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促进知识产权服务与产业互补互促。创新知识产权服务机制与模式，推动重点企业和园区探索建立知识产权专员派驻机制，支持检察机关设立知识产权保护联系点。推动两江新区、重庆高新区、江北区等，结合本地经济发展需求，积极创建国家级知识产权服务业集聚发展试验区。实施渝东北三峡库区城镇群、渝东南武陵山区城镇群知识产权服务对接工程，支持具有较强实力的知识产权服务机构进驻或设立分支机构。</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大知识产权服务业监管力度。健全监管机制，转变监管理念，创新监管方式，将监管方式由事前审批转向事中事后监管，被动监管转向主动监管，传统手段监管转向信息技术手段监管。健全服务业监管办案机制，积极推进“双随机、一公开”监管。</w:t>
      </w:r>
      <w:r>
        <w:rPr>
          <w:rFonts w:hint="eastAsia" w:ascii="Times New Roman" w:hAnsi="Times New Roman" w:eastAsia="方正仿宋_GBK" w:cs="方正仿宋_GBK"/>
          <w:spacing w:val="-4"/>
          <w:sz w:val="32"/>
          <w:szCs w:val="32"/>
        </w:rPr>
        <w:t>建立专利代理信用监管机制，运用知识产权大数据实行智慧监管，</w:t>
      </w:r>
      <w:r>
        <w:rPr>
          <w:rFonts w:hint="eastAsia" w:ascii="Times New Roman" w:hAnsi="Times New Roman" w:eastAsia="方正仿宋_GBK" w:cs="方正仿宋_GBK"/>
          <w:sz w:val="32"/>
          <w:szCs w:val="32"/>
        </w:rPr>
        <w:t>公布经营异常和失信机构名录，严厉打击非正常专利申请、商标恶意注册及囤积、无资质代理、虚假宣传、挂证等违法行为。发挥行业协会作用，完善行业自律规范。</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专栏9  知识产权服务能力提升工程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重庆市知识产权公共服务平台。建设集项目申报、知识产权保护、知识产权运用、专利导航、高价值专利、教育培训、数据公开、专题数据库等服务于一体的国家知识产权公共服务省级节点——重庆市知识产权公共服务平台，建设知识产权大数据中心，将全市知识产权相关数据纳入市大数据服务平台，实现知识产权数据与其他行业、部门共享共用。打造国家知识产权局重庆业务受理窗口，实现专利申请、商标注册等知识产权业务“一窗通办”，推动受理窗口向产业集聚区域延伸。推进西部（重庆）科学城、两江新区以及有条件的区县建设具备申请注册咨询、信息检索分析、维权保护、运用促进、人才培训等服务功能的知识产权综合服务中心。推进3—5所重点高校建设知识产权信息服务中心。</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打造知识产权服务业集聚区。依托重庆高新区、两江新区等创新要素密集区，整合知识产权代理、运营、金融、法务等服务机构，建设知识产权服务业集聚区。实</w:t>
      </w:r>
      <w:r>
        <w:rPr>
          <w:rFonts w:hint="eastAsia" w:ascii="Times New Roman" w:hAnsi="Times New Roman" w:eastAsia="方正仿宋_GBK" w:cs="方正仿宋_GBK"/>
          <w:spacing w:val="-4"/>
          <w:sz w:val="32"/>
          <w:szCs w:val="32"/>
        </w:rPr>
        <w:t>施知识产权品牌服务机构提质增效行动，加快品牌服务机构的创建与聚集。到202</w:t>
      </w:r>
      <w:r>
        <w:rPr>
          <w:rFonts w:hint="eastAsia" w:ascii="Times New Roman" w:hAnsi="Times New Roman" w:eastAsia="方正仿宋_GBK" w:cs="方正仿宋_GBK"/>
          <w:sz w:val="32"/>
          <w:szCs w:val="32"/>
        </w:rPr>
        <w:t>5年，建设知识产权服务业集聚区2个以上，引进和培育国家级品牌服务机构20家以上；全市知识产权服务机构达到1500家以上，实现年产值30亿元以上。</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第七章  营造以促进知识产权事业高质量发展为导向的基础环境</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加强知识产权人才队伍建设，营造知识产权文化浓厚氛围，</w:t>
      </w:r>
      <w:r>
        <w:rPr>
          <w:rFonts w:hint="eastAsia" w:ascii="Times New Roman" w:hAnsi="Times New Roman" w:eastAsia="方正仿宋_GBK" w:cs="方正仿宋_GBK"/>
          <w:spacing w:val="-4"/>
          <w:sz w:val="32"/>
          <w:szCs w:val="32"/>
        </w:rPr>
        <w:t>推进知识产权对外交流合作，优化知识产权事业高质量发展环境。</w:t>
      </w:r>
    </w:p>
    <w:p>
      <w:pPr>
        <w:pStyle w:val="4"/>
        <w:bidi w:val="0"/>
        <w:rPr>
          <w:rFonts w:hint="eastAsia" w:ascii="Times New Roman" w:hAnsi="Times New Roman"/>
        </w:rPr>
      </w:pPr>
      <w:r>
        <w:rPr>
          <w:rFonts w:hint="eastAsia" w:ascii="Times New Roman" w:hAnsi="Times New Roman"/>
        </w:rPr>
        <w:t>第一节  加强知识产权人才队伍建设</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pacing w:val="-4"/>
          <w:sz w:val="32"/>
          <w:szCs w:val="32"/>
        </w:rPr>
      </w:pPr>
      <w:r>
        <w:rPr>
          <w:rFonts w:hint="eastAsia" w:ascii="Times New Roman" w:hAnsi="Times New Roman" w:eastAsia="方正仿宋_GBK" w:cs="方正仿宋_GBK"/>
          <w:sz w:val="32"/>
          <w:szCs w:val="32"/>
        </w:rPr>
        <w:t>支</w:t>
      </w:r>
      <w:r>
        <w:rPr>
          <w:rFonts w:hint="eastAsia" w:ascii="Times New Roman" w:hAnsi="Times New Roman" w:eastAsia="方正仿宋_GBK" w:cs="方正仿宋_GBK"/>
          <w:spacing w:val="-4"/>
          <w:sz w:val="32"/>
          <w:szCs w:val="32"/>
        </w:rPr>
        <w:t>持高等院校知识产权学科体系建设。推动开设“知识产权第二学位”，支持设立知识产权专业硕士点和博士点，鼓励设置知识产权交叉学科，培养知识产权高端人才和复合型人才。推动有条件的高等院校开设知识产权课程，提升在校学生知识产权素养。加大师资人才引进和培养力度，壮大高素质知识产权教师人才队伍。</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持续推动知识产权人才培养。健全知识产权人才分类培训体系，实施人才培训计划，加强管理实务人才培养，提升知识产权创造、保护、运用和管理能力。发挥国家知识产权培训（重庆）基地作用，制定实施市级知识产权培训基地管理办法，推动高等院校、科研院所、行业协会与企业、服务机构共建知识产权培训基地。采取交流、委派等方式，开展专利代理师、知识产权师以及知识产权数据运用、价值评估、分析预警、海外维权、运营交易等领域急需紧缺人才培养。开展川渝两地知识产权教育培训合作，推进人才双向流动，建立人才信息共享机制。</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优化知识产权人才发展环境。完善知识产权人才激励政策，将知识产权高端人才纳入全市人才引进计划和各类人才工程。加</w:t>
      </w:r>
      <w:r>
        <w:rPr>
          <w:rFonts w:hint="eastAsia" w:ascii="Times New Roman" w:hAnsi="Times New Roman" w:eastAsia="方正仿宋_GBK" w:cs="方正仿宋_GBK"/>
          <w:spacing w:val="-4"/>
          <w:sz w:val="32"/>
          <w:szCs w:val="32"/>
        </w:rPr>
        <w:t>强知识产权高端人才动态监测分析，发布知识产权人才供需信息，</w:t>
      </w:r>
      <w:r>
        <w:rPr>
          <w:rFonts w:hint="eastAsia" w:ascii="Times New Roman" w:hAnsi="Times New Roman" w:eastAsia="方正仿宋_GBK" w:cs="方正仿宋_GBK"/>
          <w:sz w:val="32"/>
          <w:szCs w:val="32"/>
        </w:rPr>
        <w:t>引导知识产权人才合理配置。畅通知识产权人才流动渠道，活跃知识产权人力资源市场。开展知识产权职称考评工作，优化以岗位要求为基础、以能力业绩为导向的知识产权人才评价机制，形成与我市经济社会发展需求相适应的知识产权专业职称体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专栏10  知识产权人才培养工程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实施知识产权人才培育计划。组织开展知识产权系统行政管理人员轮训，围绕我市支柱产业和战略性新兴产业等重点方向扎实开展知识产权实务型人才培训。到2025年，培训高新技术企业、新型研发机构、科技创新基地研发人员和知识产权管理人员50000人次，全市知识产权人才总量达到20000人，其中知识产权数据运用、价值评估、分析预警、海外维权、运营交易等领域紧缺人才达到1000人，新增知识产权师350人，新增执业专利代理师800人。</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napToGrid w:val="0"/>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建设知识产权培训基地。推动高等院校、科研院所、行业协会与企业、知识产权服务机构深度合作，在两江新区、重庆高新区等重点区域和新一代信息技术、高端装备制造、生物医药等重点领域建设5家以上市级知识产权培训基地。</w:t>
      </w:r>
    </w:p>
    <w:p>
      <w:pPr>
        <w:pStyle w:val="4"/>
        <w:bidi w:val="0"/>
        <w:rPr>
          <w:rFonts w:hint="eastAsia" w:ascii="Times New Roman" w:hAnsi="Times New Roman"/>
        </w:rPr>
      </w:pPr>
      <w:r>
        <w:rPr>
          <w:rFonts w:hint="eastAsia" w:ascii="Times New Roman" w:hAnsi="Times New Roman"/>
        </w:rPr>
        <w:t>第二节  营造知识产权文化氛围</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构建知识产权大宣传格局。完善知识产权工作年度发布制度，建立市与区县知识产权协同宣传工作机制。统筹传统媒体与新兴媒体，用好融媒体，打造政务新媒体平台。规划布局一批具有地域特色、行业特点的知识产权文化教育传播基地。持续办好宣传读物，举办面向全国的知识产权高峰论坛，开展知识产权宣传周等系列宣传活动。</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开展知识产权普及教育。培育中小学知识产权教育试点示范学校，推动中小学开展知识产权基础性普及教育，推进自主安全可控国产软件的普及应用。鼓励专家学者、志愿者进校园，促进知识产权教育与学校创新实践活动相融合。开展知识产权服务基层系列活动，运用知识产权文化教育传播平台、重庆检察机关“莎</w:t>
      </w:r>
      <w:r>
        <w:rPr>
          <w:rFonts w:hint="eastAsia" w:ascii="Times New Roman" w:hAnsi="Times New Roman" w:eastAsia="方正仿宋_GBK" w:cs="方正仿宋_GBK"/>
          <w:spacing w:val="-4"/>
          <w:sz w:val="32"/>
          <w:szCs w:val="32"/>
        </w:rPr>
        <w:t>姐”普法平台等，推动知识产权进企业、进园区、进单位、进社区、进学校、进课堂、进网络，增强全民尊重和保护知识产权意识。</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厚植知识产权文化理念。大力弘扬“尊重知识、崇尚创新、诚信守法、公平竞争”的知识产权文化，加强知识产权文化与传统文化、创新文化、法治文化、诚信文化深度融合，鼓励社会各界广泛参与知识产权理论研究，提升基础性、理论性、前瞻性研究水平。支持创作针对不同受众的知识产权优秀作品，鼓励发行内容丰富的系列读物。加强舆论引导，讲好知识产权故事，传播好知识产权声音。</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专栏11  知识产权文化建设工程</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重大专项宣传活动。通过政府新闻发布会等载体，发布知识产权保护状况白皮书、知识产权司法行政保护典型案例等。举办知识产权宣传周系列线上知识竞答、设计大赛、摄影大赛和网络直播。举办“IP·创未来”重庆市青少年艺术版权暨商标设计活动季。举办知识产权高峰论坛，邀请国内外知识产权领域专家学者，围绕知识产权热点重点问题研讨。打造“山城知识产权茶社”等多媒体宣传平台，深度讲好重庆知识产权故事，覆盖社会公众超过1000万人次。</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文化教育传播平台。开展知识产权文化教育传播基地申报、考核工作。到2025年，建成我市知识产权文化教育传播基地100个。办好重庆市知识产权局门户网站和《重庆知识产权》读物，创建重庆知识产权微信公众号、抖音号等政务新媒体，加强知识产权舆论引导。</w:t>
      </w:r>
    </w:p>
    <w:p>
      <w:pPr>
        <w:keepNext w:val="0"/>
        <w:keepLines w:val="0"/>
        <w:pageBreakBefore w:val="0"/>
        <w:widowControl w:val="0"/>
        <w:pBdr>
          <w:top w:val="single" w:color="auto" w:sz="6" w:space="1"/>
          <w:left w:val="single" w:color="auto" w:sz="6" w:space="4"/>
          <w:bottom w:val="single" w:color="auto" w:sz="6" w:space="1"/>
          <w:right w:val="single" w:color="auto" w:sz="6" w:space="4"/>
        </w:pBdr>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知识产权理论研究。支持全社会开展知识产权理论研究。到2025年，推出知识产权研究成果50个以上。</w:t>
      </w:r>
    </w:p>
    <w:p>
      <w:pPr>
        <w:pStyle w:val="4"/>
        <w:bidi w:val="0"/>
        <w:rPr>
          <w:rFonts w:hint="eastAsia" w:ascii="Times New Roman" w:hAnsi="Times New Roman"/>
        </w:rPr>
      </w:pPr>
      <w:r>
        <w:rPr>
          <w:rFonts w:hint="eastAsia" w:ascii="Times New Roman" w:hAnsi="Times New Roman"/>
        </w:rPr>
        <w:t>第三节  推进知识产权对外交流合作</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开展知识产权国际交流合作。加强与世界知识产权组织交流合作。支持企业、高等院校、科研院所等通过多种形式引进优质知识产权资源。支持外商企业参与知识产权涉外政策制定，打造知识产权纠纷解决优选地，提高涉外知识产权法律服务能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提高运用国际知识产权规则能力。完善与国际知识产权组织、国际知识产权保护民间机构的交流机制，鼓励企业运用国际规则和标准维护合法权益。组织开展我市企业海外知识产权保护状况调查，编制海外知识产权纠纷应对指引和指导案例。动态跟踪国外知识产权法律修改变化，及时发布我市主要出口市场风险预警报告。</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提升知识产权国际竞争力。鼓励企业积极开展海外知识产权布局。支持企业深度融入“一带一路”“西部陆海新通道”建设，推进重庆自贸试验区打造知识产权对外开放新高地。推动TISC（世</w:t>
      </w:r>
      <w:r>
        <w:rPr>
          <w:rFonts w:hint="eastAsia" w:ascii="Times New Roman" w:hAnsi="Times New Roman" w:eastAsia="方正仿宋_GBK" w:cs="方正仿宋_GBK"/>
          <w:spacing w:val="-4"/>
          <w:sz w:val="32"/>
          <w:szCs w:val="32"/>
        </w:rPr>
        <w:t>界知识产权组织技术与创新支持中心）多点布局，建立涉外知识产权维权援助专家顾问团队，提升涉外知识产权纠纷应对能力。</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pStyle w:val="3"/>
        <w:bidi w:val="0"/>
        <w:rPr>
          <w:rFonts w:hint="eastAsia" w:ascii="Times New Roman" w:hAnsi="Times New Roman"/>
        </w:rPr>
      </w:pPr>
      <w:r>
        <w:rPr>
          <w:rFonts w:hint="eastAsia" w:ascii="Times New Roman" w:hAnsi="Times New Roman"/>
        </w:rPr>
        <w:t>第八章  强化规划实施保障</w:t>
      </w:r>
    </w:p>
    <w:p>
      <w:pPr>
        <w:pStyle w:val="4"/>
        <w:bidi w:val="0"/>
        <w:rPr>
          <w:rFonts w:hint="eastAsia" w:ascii="Times New Roman" w:hAnsi="Times New Roman"/>
        </w:rPr>
      </w:pPr>
      <w:r>
        <w:rPr>
          <w:rFonts w:hint="eastAsia" w:ascii="Times New Roman" w:hAnsi="Times New Roman"/>
        </w:rPr>
        <w:t>第一节  加强组织领导</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充分发挥市知识产权保护联席会议机制作用，协调解决规划实施中的重大问题，统筹推进规划实施工作。各区县、市级有关部门要强化责任意识，加强沟通协调，形成工作合力，保障规划目标和任务全面完成。</w:t>
      </w:r>
    </w:p>
    <w:p>
      <w:pPr>
        <w:pStyle w:val="4"/>
        <w:bidi w:val="0"/>
        <w:rPr>
          <w:rFonts w:hint="eastAsia" w:ascii="Times New Roman" w:hAnsi="Times New Roman"/>
        </w:rPr>
      </w:pPr>
      <w:r>
        <w:rPr>
          <w:rFonts w:hint="eastAsia" w:ascii="Times New Roman" w:hAnsi="Times New Roman"/>
        </w:rPr>
        <w:t>第二节  加大资源投入</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加大知识产权发展有关政策研究力度，加强财政预算与规划</w:t>
      </w:r>
      <w:r>
        <w:rPr>
          <w:rFonts w:hint="eastAsia" w:ascii="Times New Roman" w:hAnsi="Times New Roman" w:eastAsia="方正仿宋_GBK" w:cs="方正仿宋_GBK"/>
          <w:spacing w:val="-4"/>
          <w:sz w:val="32"/>
          <w:szCs w:val="32"/>
        </w:rPr>
        <w:t>实施相互衔接协调，将知识产权相关工作经费纳入同级财政预算。</w:t>
      </w:r>
      <w:r>
        <w:rPr>
          <w:rFonts w:hint="eastAsia" w:ascii="Times New Roman" w:hAnsi="Times New Roman" w:eastAsia="方正仿宋_GBK" w:cs="方正仿宋_GBK"/>
          <w:sz w:val="32"/>
          <w:szCs w:val="32"/>
        </w:rPr>
        <w:t>统筹知识产权相关公共资源，拓宽资源投入渠道，形成政府引导、企业主导、社会参与的多元化资金投入体系。做好知识产权管理部门人员配备和设施建设，为规划实施工作提供基础保障。</w:t>
      </w:r>
    </w:p>
    <w:p>
      <w:pPr>
        <w:pStyle w:val="4"/>
        <w:bidi w:val="0"/>
        <w:rPr>
          <w:rFonts w:hint="eastAsia" w:ascii="Times New Roman" w:hAnsi="Times New Roman"/>
        </w:rPr>
      </w:pPr>
      <w:r>
        <w:rPr>
          <w:rFonts w:hint="eastAsia" w:ascii="Times New Roman" w:hAnsi="Times New Roman"/>
        </w:rPr>
        <w:t>第三节  强化监督评估</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加强对规划实施情况的跟踪评估。建立以知识产权为重要内容的创新驱动发展评价制度，建立健全知识产权绩效考核评价体系，创新评估方式，做好规划实施中期评估和总结评估，引入第三方评估，增强规划实施评估的客观性和准确性。健全完善规划实施的公众参与和民主监督机制，主动接受社会监督。</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 xml:space="preserve"> </w:t>
      </w:r>
    </w:p>
    <w:p>
      <w:pPr>
        <w:pStyle w:val="4"/>
        <w:bidi w:val="0"/>
        <w:outlineLvl w:val="0"/>
        <w:rPr>
          <w:rFonts w:hint="eastAsia" w:ascii="Times New Roman" w:hAnsi="Times New Roman"/>
        </w:rPr>
      </w:pPr>
      <w:r>
        <w:rPr>
          <w:rFonts w:hint="eastAsia" w:ascii="Times New Roman" w:hAnsi="Times New Roman" w:eastAsia="方正仿宋_GBK" w:cs="方正仿宋_GBK"/>
          <w:szCs w:val="32"/>
        </w:rPr>
        <w:br w:type="page"/>
      </w:r>
      <w:bookmarkStart w:id="68" w:name="_Toc28571"/>
      <w:r>
        <w:rPr>
          <w:rFonts w:hint="eastAsia" w:ascii="Times New Roman" w:hAnsi="Times New Roman"/>
        </w:rPr>
        <w:t>附件</w:t>
      </w:r>
      <w:bookmarkEnd w:id="68"/>
    </w:p>
    <w:p>
      <w:pPr>
        <w:pStyle w:val="4"/>
        <w:bidi w:val="0"/>
        <w:outlineLvl w:val="9"/>
        <w:rPr>
          <w:rFonts w:hint="eastAsia" w:ascii="Times New Roman" w:hAnsi="Times New Roman"/>
        </w:rPr>
      </w:pPr>
    </w:p>
    <w:p>
      <w:pPr>
        <w:pStyle w:val="4"/>
        <w:bidi w:val="0"/>
        <w:jc w:val="center"/>
        <w:outlineLvl w:val="0"/>
        <w:rPr>
          <w:rFonts w:hint="eastAsia" w:ascii="Times New Roman" w:hAnsi="Times New Roman"/>
        </w:rPr>
      </w:pPr>
      <w:bookmarkStart w:id="69" w:name="_Toc25442"/>
      <w:r>
        <w:rPr>
          <w:rFonts w:hint="eastAsia" w:ascii="Times New Roman" w:hAnsi="Times New Roman"/>
        </w:rPr>
        <w:t>名  词  解  释</w:t>
      </w:r>
      <w:bookmarkEnd w:id="69"/>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1．标准必要专利：指包含在国际标准、国家标准和行业标准中，且在制定和实施标准时由于技术上或者商业上没有其他可替代方案无可避免要涉及到的专利或专利申请。</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2．道地中药材：指经过中医临床长期应用优选出来的，产在特定地域，与其他地区所产同种中药材相比，品质和疗效更好，且质量稳定，具有较高知名度的中药材。</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3．知识产权民事、行政、刑事审判“三级联动、三审合一、三位一体”机制：指高级、中级、基层三级法院联动，集民事、刑事、行政纠纷案件审判为一体，将审判机制创新、审判组织创新与审判管理创新有机结合的知识产权审判管理模式。</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4．公证悬赏取证制度：即诉讼当事人对赖以支持其权利主张的系争要件事实，以公开许诺物质报酬的方式，请求案外人员提供相应证据或线索并对公开许诺内容进行公证的取证方式。</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5．知识产权行政保护先行发布禁令：指权利人或者利害关系人投诉知识产权侵权行为，知识产权管理部门对有证据证明存在侵权事实的，可以根据权利人或者利害关系人的申请，或者依职权，先行发布禁令，责令涉嫌侵权人立即停止涉嫌侵权行为，并依法处理。</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6．中国—欧盟国家“互换保护”清单：指根据《中华人民</w:t>
      </w:r>
      <w:r>
        <w:rPr>
          <w:rFonts w:hint="eastAsia" w:ascii="Times New Roman" w:hAnsi="Times New Roman" w:eastAsia="方正仿宋_GBK" w:cs="方正仿宋_GBK"/>
          <w:spacing w:val="2"/>
          <w:sz w:val="32"/>
          <w:szCs w:val="32"/>
        </w:rPr>
        <w:t>共和国政府与欧洲联盟地理标志保护与合作协定》，中欧双方可以</w:t>
      </w:r>
      <w:r>
        <w:rPr>
          <w:rFonts w:hint="eastAsia" w:ascii="Times New Roman" w:hAnsi="Times New Roman" w:eastAsia="方正仿宋_GBK" w:cs="方正仿宋_GBK"/>
          <w:sz w:val="32"/>
          <w:szCs w:val="32"/>
        </w:rPr>
        <w:t>互相推荐地理标志，经审查合格后获得对方地理标志保护的产</w:t>
      </w:r>
      <w:r>
        <w:rPr>
          <w:rFonts w:hint="eastAsia" w:ascii="Times New Roman" w:hAnsi="Times New Roman" w:eastAsia="方正仿宋_GBK" w:cs="方正仿宋_GBK"/>
          <w:spacing w:val="2"/>
          <w:sz w:val="32"/>
          <w:szCs w:val="32"/>
        </w:rPr>
        <w:t>品清单。纳入协定保护的地理标志不仅可在对方获得高水平保护，</w:t>
      </w:r>
      <w:r>
        <w:rPr>
          <w:rFonts w:hint="eastAsia" w:ascii="Times New Roman" w:hAnsi="Times New Roman" w:eastAsia="方正仿宋_GBK" w:cs="方正仿宋_GBK"/>
          <w:sz w:val="32"/>
          <w:szCs w:val="32"/>
        </w:rPr>
        <w:t>还可使用对方的地理标志官方标志，有利于相关产品有效开拓市场。</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7．知识产权金融：指将知识产权与金融资源深度融合而产生的一系列创新金融模式或行为的统称，属于知识产权运营的重要组成部分，包括知识产权评估、知识产权投融资、知识产权质押融资、知识产权保险、知识产权证券化、知识产权投资基金等。</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8．知识产权贯标：指推行《企业知识产权管理规范》（国家标准GB/T29490—2013）。</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pPr>
      <w:r>
        <w:rPr>
          <w:rFonts w:hint="eastAsia" w:ascii="Times New Roman" w:hAnsi="Times New Roman" w:eastAsia="方正仿宋_GBK" w:cs="方正仿宋_GBK"/>
          <w:sz w:val="32"/>
          <w:szCs w:val="32"/>
        </w:rPr>
        <w:t>9．知识产权密集型产业：指发明专利密集度、规模达到规定的标准，依靠知识产权参与市场竞争，符合创新发展导向的产业集合。包括信息通信技术制造业，信息通信技术服务业，新装备制造业，新材料制造业，医药医疗产业，环保产业，研发、设计和技术服务业等七大类。</w:t>
      </w:r>
    </w:p>
    <w:p>
      <w:pPr>
        <w:keepNext w:val="0"/>
        <w:keepLines w:val="0"/>
        <w:pageBreakBefore w:val="0"/>
        <w:widowControl w:val="0"/>
        <w:kinsoku/>
        <w:wordWrap/>
        <w:overflowPunct/>
        <w:topLinePunct w:val="0"/>
        <w:autoSpaceDE/>
        <w:autoSpaceDN/>
        <w:bidi w:val="0"/>
        <w:adjustRightInd/>
        <w:spacing w:line="600" w:lineRule="exact"/>
        <w:ind w:left="0" w:leftChars="0" w:right="0" w:rightChars="0" w:firstLine="632" w:firstLineChars="200"/>
        <w:jc w:val="both"/>
        <w:textAlignment w:val="auto"/>
        <w:rPr>
          <w:rFonts w:hint="eastAsia" w:ascii="Times New Roman" w:hAnsi="Times New Roman" w:eastAsia="方正仿宋_GBK" w:cs="方正仿宋_GBK"/>
          <w:sz w:val="32"/>
          <w:szCs w:val="32"/>
        </w:rPr>
        <w:sectPr>
          <w:footerReference r:id="rId4" w:type="default"/>
          <w:footerReference r:id="rId5" w:type="even"/>
          <w:pgSz w:w="11906" w:h="16838"/>
          <w:pgMar w:top="2098" w:right="1531" w:bottom="1985" w:left="1531" w:header="851" w:footer="1474" w:gutter="0"/>
          <w:cols w:space="720" w:num="1"/>
          <w:docGrid w:type="linesAndChars" w:linePitch="579" w:charSpace="-849"/>
        </w:sectPr>
      </w:pPr>
      <w:r>
        <w:rPr>
          <w:rFonts w:hint="eastAsia" w:ascii="Times New Roman" w:hAnsi="Times New Roman" w:eastAsia="方正仿宋_GBK" w:cs="方正仿宋_GBK"/>
          <w:sz w:val="32"/>
          <w:szCs w:val="32"/>
        </w:rPr>
        <w:t>10．专利导航：指在宏观决策、产业规划、企业经营和创新活动中，以专利数据为核心深度融合各类数据资源，全景式分析区域发展定位、产业竞争格局、企业经营决策和技术创新方向，服务创新资源有效配置，提高决策精准度和科学性的新型专利信息应用模式。</w:t>
      </w:r>
    </w:p>
    <w:p>
      <w:pPr>
        <w:rPr>
          <w:rFonts w:ascii="Times New Roman" w:hAnsi="Times New Roma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_GBK">
    <w:panose1 w:val="03000509000000000000"/>
    <w:charset w:val="86"/>
    <w:family w:val="auto"/>
    <w:pitch w:val="default"/>
    <w:sig w:usb0="00000001" w:usb1="080E0000" w:usb2="00000000" w:usb3="00000000" w:csb0="00040000" w:csb1="00000000"/>
  </w:font>
  <w:font w:name="Calibri Light">
    <w:panose1 w:val="020F0302020204030204"/>
    <w:charset w:val="00"/>
    <w:family w:val="auto"/>
    <w:pitch w:val="default"/>
    <w:sig w:usb0="E4002EFF" w:usb1="C000247B" w:usb2="00000009" w:usb3="00000000" w:csb0="200001FF" w:csb1="00000000"/>
  </w:font>
  <w:font w:name="方正仿宋_GBK">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Sb3G8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Sb3G8zAgAAYwQAAA4AAAAAAAAAAQAgAAAAHwEAAGRycy9lMm9Eb2MueG1sUEsF&#10;BgAAAAAGAAYAWQEAAMQFA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right="360" w:firstLine="360"/>
      <w:jc w:val="right"/>
      <w:rPr>
        <w:sz w:val="28"/>
      </w:rPr>
    </w:pPr>
    <w:r>
      <w:rPr>
        <w:sz w:val="2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ind w:right="360" w:firstLine="360"/>
                            <w:jc w:val="right"/>
                          </w:pPr>
                          <w:r>
                            <w:rPr>
                              <w:rStyle w:val="13"/>
                              <w:rFonts w:hint="eastAsia"/>
                              <w:sz w:val="28"/>
                            </w:rPr>
                            <w:t>―</w:t>
                          </w:r>
                          <w:r>
                            <w:rPr>
                              <w:kern w:val="0"/>
                              <w:sz w:val="28"/>
                            </w:rPr>
                            <w:t xml:space="preserve"> </w:t>
                          </w:r>
                          <w:r>
                            <w:rPr>
                              <w:kern w:val="0"/>
                              <w:sz w:val="28"/>
                            </w:rPr>
                            <w:fldChar w:fldCharType="begin"/>
                          </w:r>
                          <w:r>
                            <w:rPr>
                              <w:kern w:val="0"/>
                              <w:sz w:val="28"/>
                            </w:rPr>
                            <w:instrText xml:space="preserve"> PAGE </w:instrText>
                          </w:r>
                          <w:r>
                            <w:rPr>
                              <w:kern w:val="0"/>
                              <w:sz w:val="28"/>
                            </w:rPr>
                            <w:fldChar w:fldCharType="separate"/>
                          </w:r>
                          <w:r>
                            <w:rPr>
                              <w:kern w:val="0"/>
                              <w:sz w:val="28"/>
                            </w:rPr>
                            <w:t>41</w:t>
                          </w:r>
                          <w:r>
                            <w:rPr>
                              <w:kern w:val="0"/>
                              <w:sz w:val="28"/>
                            </w:rPr>
                            <w:fldChar w:fldCharType="end"/>
                          </w:r>
                          <w:r>
                            <w:rPr>
                              <w:kern w:val="0"/>
                              <w:sz w:val="28"/>
                            </w:rPr>
                            <w:t xml:space="preserve"> </w:t>
                          </w:r>
                          <w:r>
                            <w:rPr>
                              <w:rStyle w:val="13"/>
                              <w:rFonts w:hint="eastAsia"/>
                              <w:sz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pPr>
                      <w:pStyle w:val="5"/>
                      <w:ind w:right="360" w:firstLine="360"/>
                      <w:jc w:val="right"/>
                    </w:pPr>
                    <w:r>
                      <w:rPr>
                        <w:rStyle w:val="13"/>
                        <w:rFonts w:hint="eastAsia"/>
                        <w:sz w:val="28"/>
                      </w:rPr>
                      <w:t>―</w:t>
                    </w:r>
                    <w:r>
                      <w:rPr>
                        <w:kern w:val="0"/>
                        <w:sz w:val="28"/>
                      </w:rPr>
                      <w:t xml:space="preserve"> </w:t>
                    </w:r>
                    <w:r>
                      <w:rPr>
                        <w:kern w:val="0"/>
                        <w:sz w:val="28"/>
                      </w:rPr>
                      <w:fldChar w:fldCharType="begin"/>
                    </w:r>
                    <w:r>
                      <w:rPr>
                        <w:kern w:val="0"/>
                        <w:sz w:val="28"/>
                      </w:rPr>
                      <w:instrText xml:space="preserve"> PAGE </w:instrText>
                    </w:r>
                    <w:r>
                      <w:rPr>
                        <w:kern w:val="0"/>
                        <w:sz w:val="28"/>
                      </w:rPr>
                      <w:fldChar w:fldCharType="separate"/>
                    </w:r>
                    <w:r>
                      <w:rPr>
                        <w:kern w:val="0"/>
                        <w:sz w:val="28"/>
                      </w:rPr>
                      <w:t>41</w:t>
                    </w:r>
                    <w:r>
                      <w:rPr>
                        <w:kern w:val="0"/>
                        <w:sz w:val="28"/>
                      </w:rPr>
                      <w:fldChar w:fldCharType="end"/>
                    </w:r>
                    <w:r>
                      <w:rPr>
                        <w:kern w:val="0"/>
                        <w:sz w:val="28"/>
                      </w:rPr>
                      <w:t xml:space="preserve"> </w:t>
                    </w:r>
                    <w:r>
                      <w:rPr>
                        <w:rStyle w:val="13"/>
                        <w:rFonts w:hint="eastAsia"/>
                        <w:sz w:val="28"/>
                      </w:rPr>
                      <w: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right="360" w:firstLine="360"/>
      <w:rPr>
        <w:sz w:val="28"/>
      </w:rPr>
    </w:pPr>
    <w:r>
      <w:rPr>
        <w:rStyle w:val="13"/>
        <w:rFonts w:hint="eastAsia"/>
        <w:sz w:val="28"/>
      </w:rPr>
      <w:t>―</w:t>
    </w:r>
    <w:r>
      <w:rPr>
        <w:kern w:val="0"/>
        <w:sz w:val="28"/>
      </w:rPr>
      <w:t xml:space="preserve"> </w:t>
    </w:r>
    <w:r>
      <w:rPr>
        <w:kern w:val="0"/>
        <w:sz w:val="28"/>
      </w:rPr>
      <w:fldChar w:fldCharType="begin"/>
    </w:r>
    <w:r>
      <w:rPr>
        <w:kern w:val="0"/>
        <w:sz w:val="28"/>
      </w:rPr>
      <w:instrText xml:space="preserve"> PAGE </w:instrText>
    </w:r>
    <w:r>
      <w:rPr>
        <w:kern w:val="0"/>
        <w:sz w:val="28"/>
      </w:rPr>
      <w:fldChar w:fldCharType="separate"/>
    </w:r>
    <w:r>
      <w:rPr>
        <w:kern w:val="0"/>
        <w:sz w:val="28"/>
      </w:rPr>
      <w:t>42</w:t>
    </w:r>
    <w:r>
      <w:rPr>
        <w:kern w:val="0"/>
        <w:sz w:val="28"/>
      </w:rPr>
      <w:fldChar w:fldCharType="end"/>
    </w:r>
    <w:r>
      <w:rPr>
        <w:kern w:val="0"/>
        <w:sz w:val="28"/>
      </w:rPr>
      <w:t xml:space="preserve"> </w:t>
    </w:r>
    <w:r>
      <w:rPr>
        <w:rStyle w:val="13"/>
        <w:rFonts w:hint="eastAsia"/>
        <w:sz w:val="28"/>
      </w:rPr>
      <w:t>―</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JhMDdhNjY3Mjc5YzFmNjlmMjFlYTNkNjMyNzI4N2IifQ=="/>
  </w:docVars>
  <w:rsids>
    <w:rsidRoot w:val="25E6233F"/>
    <w:rsid w:val="081D1247"/>
    <w:rsid w:val="10527058"/>
    <w:rsid w:val="11164BD0"/>
    <w:rsid w:val="118B0D6B"/>
    <w:rsid w:val="17CF09A3"/>
    <w:rsid w:val="18E61522"/>
    <w:rsid w:val="1C093B64"/>
    <w:rsid w:val="1F7110BC"/>
    <w:rsid w:val="22602004"/>
    <w:rsid w:val="25E6233F"/>
    <w:rsid w:val="45964673"/>
    <w:rsid w:val="4FAA1E69"/>
    <w:rsid w:val="52BD4F73"/>
    <w:rsid w:val="541C1980"/>
    <w:rsid w:val="58DF4827"/>
    <w:rsid w:val="66903B07"/>
    <w:rsid w:val="75484326"/>
    <w:rsid w:val="7A7A32B9"/>
    <w:rsid w:val="7E0C48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5"/>
    <w:qFormat/>
    <w:uiPriority w:val="9"/>
    <w:pPr>
      <w:keepNext/>
      <w:keepLines/>
      <w:spacing w:line="600" w:lineRule="exact"/>
      <w:jc w:val="center"/>
      <w:outlineLvl w:val="0"/>
    </w:pPr>
    <w:rPr>
      <w:rFonts w:eastAsia="方正小标宋_GBK" w:asciiTheme="minorAscii" w:hAnsiTheme="minorAscii"/>
      <w:b/>
      <w:bCs/>
      <w:kern w:val="44"/>
      <w:sz w:val="44"/>
      <w:szCs w:val="44"/>
    </w:rPr>
  </w:style>
  <w:style w:type="paragraph" w:styleId="3">
    <w:name w:val="heading 2"/>
    <w:basedOn w:val="1"/>
    <w:next w:val="1"/>
    <w:unhideWhenUsed/>
    <w:qFormat/>
    <w:uiPriority w:val="9"/>
    <w:pPr>
      <w:keepNext/>
      <w:keepLines/>
      <w:spacing w:line="600" w:lineRule="exact"/>
      <w:ind w:firstLine="1680" w:firstLineChars="200"/>
      <w:outlineLvl w:val="1"/>
    </w:pPr>
    <w:rPr>
      <w:rFonts w:eastAsia="方正仿宋_GBK" w:asciiTheme="majorAscii" w:hAnsiTheme="majorAscii" w:cstheme="majorBidi"/>
      <w:b/>
      <w:bCs/>
      <w:sz w:val="32"/>
      <w:szCs w:val="32"/>
    </w:rPr>
  </w:style>
  <w:style w:type="paragraph" w:styleId="4">
    <w:name w:val="heading 3"/>
    <w:basedOn w:val="1"/>
    <w:next w:val="1"/>
    <w:link w:val="16"/>
    <w:unhideWhenUsed/>
    <w:qFormat/>
    <w:uiPriority w:val="0"/>
    <w:pPr>
      <w:keepNext/>
      <w:keepLines/>
      <w:spacing w:beforeLines="0" w:beforeAutospacing="0" w:afterLines="0" w:afterAutospacing="0" w:line="600" w:lineRule="exact"/>
      <w:ind w:firstLine="1680" w:firstLineChars="200"/>
      <w:jc w:val="both"/>
      <w:outlineLvl w:val="2"/>
    </w:pPr>
    <w:rPr>
      <w:rFonts w:ascii="Times New Roman" w:hAnsi="Times New Roman" w:eastAsia="方正仿宋_GBK"/>
      <w:sz w:val="32"/>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styleId="9">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2">
    <w:name w:val="Strong"/>
    <w:basedOn w:val="11"/>
    <w:qFormat/>
    <w:uiPriority w:val="0"/>
    <w:rPr>
      <w:b/>
    </w:rPr>
  </w:style>
  <w:style w:type="character" w:styleId="13">
    <w:name w:val="page number"/>
    <w:qFormat/>
    <w:uiPriority w:val="0"/>
  </w:style>
  <w:style w:type="character" w:styleId="14">
    <w:name w:val="Hyperlink"/>
    <w:basedOn w:val="11"/>
    <w:semiHidden/>
    <w:unhideWhenUsed/>
    <w:qFormat/>
    <w:uiPriority w:val="99"/>
    <w:rPr>
      <w:color w:val="0000FF"/>
      <w:u w:val="single"/>
    </w:rPr>
  </w:style>
  <w:style w:type="character" w:customStyle="1" w:styleId="15">
    <w:name w:val="标题 1 Char"/>
    <w:basedOn w:val="11"/>
    <w:link w:val="2"/>
    <w:qFormat/>
    <w:uiPriority w:val="9"/>
    <w:rPr>
      <w:rFonts w:eastAsia="方正小标宋_GBK" w:asciiTheme="minorAscii" w:hAnsiTheme="minorAscii"/>
      <w:b/>
      <w:bCs/>
      <w:kern w:val="44"/>
      <w:sz w:val="44"/>
      <w:szCs w:val="44"/>
    </w:rPr>
  </w:style>
  <w:style w:type="character" w:customStyle="1" w:styleId="16">
    <w:name w:val="标题 3 Char"/>
    <w:link w:val="4"/>
    <w:qFormat/>
    <w:uiPriority w:val="0"/>
    <w:rPr>
      <w:rFonts w:ascii="Times New Roman" w:hAnsi="Times New Roman" w:eastAsia="方正仿宋_GBK"/>
      <w:sz w:val="32"/>
    </w:rPr>
  </w:style>
  <w:style w:type="paragraph" w:customStyle="1" w:styleId="17">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customXml" Target="../customXml/item1.xml"/><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NULL"/><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110</Pages>
  <Words>49983</Words>
  <Characters>50452</Characters>
  <Lines>0</Lines>
  <Paragraphs>0</Paragraphs>
  <TotalTime>0</TotalTime>
  <ScaleCrop>false</ScaleCrop>
  <LinksUpToDate>false</LinksUpToDate>
  <CharactersWithSpaces>50672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2023-04-24T07:31:00Z</dcterms:created>
  <dc:creator>Administrator</dc:creator>
  <cp:lastModifiedBy>涂韦钰</cp:lastModifiedBy>
  <dcterms:modified xsi:type="dcterms:W3CDTF">2023-04-25T09:23:44Z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336B49EFCD0A4531AA6692BA064465A2_11</vt:lpwstr>
  </property>
</Properties>
</file>