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right"/>
        <w:rPr>
          <w:rFonts w:eastAsia="方正仿宋_GBK"/>
          <w:kern w:val="0"/>
          <w:sz w:val="32"/>
          <w:szCs w:val="32"/>
        </w:rPr>
      </w:pPr>
    </w:p>
    <w:p>
      <w:pPr>
        <w:adjustRightInd w:val="0"/>
        <w:snapToGrid w:val="0"/>
        <w:spacing w:line="600" w:lineRule="exact"/>
        <w:jc w:val="right"/>
        <w:rPr>
          <w:rFonts w:eastAsia="方正仿宋_GBK"/>
          <w:kern w:val="0"/>
          <w:sz w:val="32"/>
          <w:szCs w:val="32"/>
        </w:rPr>
      </w:pPr>
    </w:p>
    <w:p>
      <w:pPr>
        <w:adjustRightInd w:val="0"/>
        <w:snapToGrid w:val="0"/>
        <w:spacing w:line="600" w:lineRule="exact"/>
        <w:jc w:val="right"/>
        <w:rPr>
          <w:rFonts w:eastAsia="方正仿宋_GBK"/>
          <w:kern w:val="0"/>
          <w:sz w:val="32"/>
          <w:szCs w:val="32"/>
        </w:rPr>
      </w:pPr>
      <w:r>
        <w:rPr>
          <w:rFonts w:hint="eastAsia" w:eastAsia="方正仿宋_GBK"/>
          <w:kern w:val="0"/>
          <w:sz w:val="32"/>
          <w:szCs w:val="32"/>
        </w:rPr>
        <w:t>渝教宣函〔</w:t>
      </w:r>
      <w:r>
        <w:rPr>
          <w:rFonts w:eastAsia="方正仿宋_GBK"/>
          <w:kern w:val="0"/>
          <w:sz w:val="32"/>
          <w:szCs w:val="32"/>
        </w:rPr>
        <w:t>2023</w:t>
      </w:r>
      <w:r>
        <w:rPr>
          <w:rFonts w:hint="eastAsia" w:eastAsia="方正仿宋_GBK"/>
          <w:kern w:val="0"/>
          <w:sz w:val="32"/>
          <w:szCs w:val="32"/>
        </w:rPr>
        <w:t>〕</w:t>
      </w:r>
      <w:r>
        <w:rPr>
          <w:rFonts w:eastAsia="方正仿宋_GBK"/>
          <w:kern w:val="0"/>
          <w:sz w:val="32"/>
          <w:szCs w:val="32"/>
        </w:rPr>
        <w:t>5</w:t>
      </w:r>
      <w:r>
        <w:rPr>
          <w:rFonts w:hint="eastAsia" w:eastAsia="方正仿宋_GBK"/>
          <w:kern w:val="0"/>
          <w:sz w:val="32"/>
          <w:szCs w:val="32"/>
        </w:rPr>
        <w:t>号</w:t>
      </w:r>
    </w:p>
    <w:p>
      <w:pPr>
        <w:adjustRightInd w:val="0"/>
        <w:snapToGrid w:val="0"/>
        <w:spacing w:line="600" w:lineRule="exact"/>
        <w:jc w:val="right"/>
        <w:rPr>
          <w:rFonts w:eastAsia="方正仿宋_GBK"/>
          <w:kern w:val="0"/>
          <w:sz w:val="32"/>
          <w:szCs w:val="32"/>
        </w:rPr>
      </w:pPr>
    </w:p>
    <w:p>
      <w:pPr>
        <w:adjustRightInd w:val="0"/>
        <w:snapToGrid w:val="0"/>
        <w:spacing w:line="600" w:lineRule="exact"/>
        <w:jc w:val="right"/>
        <w:rPr>
          <w:rFonts w:eastAsia="方正仿宋_GBK"/>
          <w:kern w:val="0"/>
          <w:sz w:val="32"/>
          <w:szCs w:val="32"/>
        </w:rPr>
      </w:pPr>
    </w:p>
    <w:p>
      <w:pPr>
        <w:spacing w:line="600" w:lineRule="exact"/>
        <w:jc w:val="center"/>
        <w:rPr>
          <w:rFonts w:eastAsia="方正小标宋简体"/>
          <w:bCs/>
          <w:sz w:val="44"/>
        </w:rPr>
      </w:pPr>
      <w:r>
        <w:rPr>
          <w:rFonts w:hint="eastAsia" w:eastAsia="方正小标宋简体"/>
          <w:bCs/>
          <w:sz w:val="44"/>
        </w:rPr>
        <w:t>重庆市教育委员会</w:t>
      </w:r>
    </w:p>
    <w:p>
      <w:pPr>
        <w:spacing w:line="600" w:lineRule="exact"/>
        <w:jc w:val="center"/>
        <w:rPr>
          <w:rFonts w:eastAsia="方正小标宋简体"/>
          <w:bCs/>
          <w:sz w:val="44"/>
        </w:rPr>
      </w:pPr>
      <w:r>
        <w:rPr>
          <w:rFonts w:hint="eastAsia" w:eastAsia="方正小标宋简体"/>
          <w:bCs/>
          <w:sz w:val="44"/>
        </w:rPr>
        <w:t>关于2023年度市教委人文社会科学</w:t>
      </w:r>
    </w:p>
    <w:p>
      <w:pPr>
        <w:spacing w:line="600" w:lineRule="exact"/>
        <w:jc w:val="center"/>
        <w:rPr>
          <w:rFonts w:eastAsia="方正小标宋简体"/>
          <w:bCs/>
          <w:sz w:val="44"/>
        </w:rPr>
      </w:pPr>
      <w:r>
        <w:rPr>
          <w:rFonts w:hint="eastAsia" w:eastAsia="方正小标宋简体"/>
          <w:bCs/>
          <w:sz w:val="44"/>
        </w:rPr>
        <w:t>研究项目立项的通知</w:t>
      </w:r>
    </w:p>
    <w:p>
      <w:pPr>
        <w:spacing w:line="600" w:lineRule="exact"/>
        <w:jc w:val="center"/>
        <w:rPr>
          <w:rFonts w:eastAsia="方正小标宋_GBK"/>
          <w:b/>
          <w:bCs/>
          <w:spacing w:val="-20"/>
          <w:sz w:val="44"/>
        </w:rPr>
      </w:pPr>
    </w:p>
    <w:p>
      <w:pPr>
        <w:spacing w:line="60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各高校：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按照《</w:t>
      </w:r>
      <w:r>
        <w:rPr>
          <w:rFonts w:hint="eastAsia" w:eastAsia="方正仿宋_GBK"/>
          <w:bCs/>
          <w:sz w:val="32"/>
          <w:szCs w:val="32"/>
          <w:lang w:val="zh-CN"/>
        </w:rPr>
        <w:t>重庆市教育委员会关于做好2023年度市教委人文社会科学研究项目申报工作的通知</w:t>
      </w:r>
      <w:r>
        <w:rPr>
          <w:rFonts w:eastAsia="方正仿宋_GBK"/>
          <w:sz w:val="32"/>
          <w:szCs w:val="32"/>
        </w:rPr>
        <w:t>》精神，通过个人申报、学校审核、专家评审、网上公示等程序，决定确立202</w:t>
      </w:r>
      <w:r>
        <w:rPr>
          <w:rFonts w:hint="eastAsia" w:eastAsia="方正仿宋_GBK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年度市教委人文社会科学研究项目797项，</w:t>
      </w:r>
      <w:r>
        <w:rPr>
          <w:rFonts w:hint="eastAsia" w:eastAsia="方正仿宋_GBK"/>
          <w:sz w:val="32"/>
          <w:szCs w:val="32"/>
        </w:rPr>
        <w:t>重大项目4项、重点项目</w:t>
      </w:r>
      <w:r>
        <w:rPr>
          <w:rFonts w:eastAsia="方正仿宋_GBK"/>
          <w:sz w:val="32"/>
          <w:szCs w:val="32"/>
        </w:rPr>
        <w:t>85</w:t>
      </w:r>
      <w:r>
        <w:rPr>
          <w:rFonts w:hint="eastAsia" w:eastAsia="方正仿宋_GBK"/>
          <w:sz w:val="32"/>
          <w:szCs w:val="32"/>
        </w:rPr>
        <w:t>项、一般项目3</w:t>
      </w:r>
      <w:r>
        <w:rPr>
          <w:rFonts w:eastAsia="方正仿宋_GBK"/>
          <w:sz w:val="32"/>
          <w:szCs w:val="32"/>
        </w:rPr>
        <w:t>8</w:t>
      </w:r>
      <w:r>
        <w:rPr>
          <w:rFonts w:hint="eastAsia" w:eastAsia="方正仿宋_GBK"/>
          <w:sz w:val="32"/>
          <w:szCs w:val="32"/>
        </w:rPr>
        <w:t>1项、青年项目201项、基地项目126项</w:t>
      </w:r>
      <w:r>
        <w:rPr>
          <w:rFonts w:eastAsia="方正仿宋_GBK"/>
          <w:sz w:val="32"/>
          <w:szCs w:val="32"/>
        </w:rPr>
        <w:t>（具体名单附后）。</w:t>
      </w:r>
    </w:p>
    <w:p>
      <w:pPr>
        <w:autoSpaceDE w:val="0"/>
        <w:autoSpaceDN w:val="0"/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项目承担单位要加强与改进科研管理</w:t>
      </w:r>
      <w:r>
        <w:rPr>
          <w:rFonts w:hint="eastAsia" w:eastAsia="方正仿宋_GBK"/>
          <w:sz w:val="32"/>
          <w:szCs w:val="32"/>
        </w:rPr>
        <w:t>和</w:t>
      </w:r>
      <w:r>
        <w:rPr>
          <w:rFonts w:eastAsia="方正仿宋_GBK"/>
          <w:sz w:val="32"/>
          <w:szCs w:val="32"/>
        </w:rPr>
        <w:t>服务，认真组织开展好项目开题、中期检查、成果验收、成果转化等工作。</w:t>
      </w:r>
      <w:r>
        <w:rPr>
          <w:rFonts w:eastAsia="方正仿宋_GBK"/>
          <w:b/>
          <w:sz w:val="32"/>
          <w:szCs w:val="32"/>
        </w:rPr>
        <w:t>要组织召开开题工作布置会，</w:t>
      </w:r>
      <w:r>
        <w:rPr>
          <w:rFonts w:eastAsia="方正仿宋_GBK"/>
          <w:sz w:val="32"/>
          <w:szCs w:val="32"/>
        </w:rPr>
        <w:t>确保项目负责人明确研究任务、完成时限及经费管理与使用办法等有关事项。</w:t>
      </w:r>
      <w:r>
        <w:rPr>
          <w:rFonts w:eastAsia="方正仿宋_GBK"/>
          <w:b/>
          <w:sz w:val="32"/>
          <w:szCs w:val="32"/>
        </w:rPr>
        <w:t>要加</w:t>
      </w:r>
      <w:r>
        <w:rPr>
          <w:rFonts w:hint="eastAsia" w:eastAsia="方正仿宋_GBK"/>
          <w:b/>
          <w:sz w:val="32"/>
          <w:szCs w:val="32"/>
        </w:rPr>
        <w:t>大政策</w:t>
      </w:r>
      <w:r>
        <w:rPr>
          <w:rFonts w:eastAsia="方正仿宋_GBK"/>
          <w:b/>
          <w:sz w:val="32"/>
          <w:szCs w:val="32"/>
        </w:rPr>
        <w:t>支持，</w:t>
      </w:r>
      <w:r>
        <w:rPr>
          <w:rFonts w:eastAsia="方正仿宋_GBK"/>
          <w:sz w:val="32"/>
          <w:szCs w:val="32"/>
        </w:rPr>
        <w:t>切实为科研人员办实事解难题，进一步减轻科研人员负担，激发创新活力。</w:t>
      </w:r>
      <w:r>
        <w:rPr>
          <w:rFonts w:hint="eastAsia" w:eastAsia="方正仿宋_GBK"/>
          <w:b/>
          <w:sz w:val="32"/>
          <w:szCs w:val="32"/>
        </w:rPr>
        <w:t>要落实</w:t>
      </w:r>
      <w:r>
        <w:rPr>
          <w:rFonts w:eastAsia="方正仿宋_GBK"/>
          <w:b/>
          <w:sz w:val="32"/>
          <w:szCs w:val="32"/>
        </w:rPr>
        <w:t>经费</w:t>
      </w:r>
      <w:r>
        <w:rPr>
          <w:rFonts w:hint="eastAsia" w:eastAsia="方正仿宋_GBK"/>
          <w:b/>
          <w:sz w:val="32"/>
          <w:szCs w:val="32"/>
        </w:rPr>
        <w:t>保障</w:t>
      </w:r>
      <w:r>
        <w:rPr>
          <w:rFonts w:eastAsia="方正仿宋_GBK"/>
          <w:b/>
          <w:sz w:val="32"/>
          <w:szCs w:val="32"/>
        </w:rPr>
        <w:t>，</w:t>
      </w:r>
      <w:r>
        <w:rPr>
          <w:rFonts w:hint="eastAsia" w:eastAsia="方正仿宋_GBK"/>
          <w:sz w:val="32"/>
          <w:szCs w:val="32"/>
          <w:lang w:val="zh-CN"/>
        </w:rPr>
        <w:t>项目资助经费</w:t>
      </w:r>
      <w:r>
        <w:rPr>
          <w:rFonts w:eastAsia="方正仿宋_GBK"/>
          <w:sz w:val="32"/>
          <w:szCs w:val="32"/>
          <w:lang w:val="zh-CN"/>
        </w:rPr>
        <w:t>由市教委通过科研业务经费</w:t>
      </w:r>
      <w:r>
        <w:rPr>
          <w:rFonts w:hint="eastAsia" w:eastAsia="方正仿宋_GBK"/>
          <w:sz w:val="32"/>
          <w:szCs w:val="32"/>
          <w:lang w:val="zh-CN"/>
        </w:rPr>
        <w:t>划拨至所在</w:t>
      </w:r>
      <w:r>
        <w:rPr>
          <w:rFonts w:eastAsia="方正仿宋_GBK"/>
          <w:sz w:val="32"/>
          <w:szCs w:val="32"/>
          <w:lang w:val="zh-CN"/>
        </w:rPr>
        <w:t>单位，</w:t>
      </w:r>
      <w:r>
        <w:rPr>
          <w:rFonts w:hint="eastAsia" w:eastAsia="方正仿宋_GBK"/>
          <w:sz w:val="32"/>
          <w:szCs w:val="32"/>
          <w:lang w:val="zh-CN"/>
        </w:rPr>
        <w:t>重大</w:t>
      </w:r>
      <w:r>
        <w:rPr>
          <w:rFonts w:eastAsia="方正仿宋_GBK"/>
          <w:sz w:val="32"/>
          <w:szCs w:val="32"/>
          <w:lang w:val="zh-CN"/>
        </w:rPr>
        <w:t>项目</w:t>
      </w:r>
      <w:r>
        <w:rPr>
          <w:rFonts w:hint="eastAsia" w:eastAsia="方正仿宋_GBK"/>
          <w:sz w:val="32"/>
          <w:szCs w:val="32"/>
          <w:lang w:val="zh-CN"/>
        </w:rPr>
        <w:t>每项资助10</w:t>
      </w:r>
      <w:r>
        <w:rPr>
          <w:rFonts w:eastAsia="方正仿宋_GBK"/>
          <w:sz w:val="32"/>
          <w:szCs w:val="32"/>
          <w:lang w:val="zh-CN"/>
        </w:rPr>
        <w:t>万元</w:t>
      </w:r>
      <w:r>
        <w:rPr>
          <w:rFonts w:hint="eastAsia" w:eastAsia="方正仿宋_GBK"/>
          <w:sz w:val="32"/>
          <w:szCs w:val="32"/>
          <w:lang w:val="zh-CN"/>
        </w:rPr>
        <w:t>，</w:t>
      </w:r>
      <w:r>
        <w:rPr>
          <w:rFonts w:eastAsia="方正仿宋_GBK"/>
          <w:sz w:val="32"/>
          <w:szCs w:val="32"/>
          <w:lang w:val="zh-CN"/>
        </w:rPr>
        <w:t>重点项目每项</w:t>
      </w:r>
      <w:r>
        <w:rPr>
          <w:rFonts w:hint="eastAsia" w:eastAsia="方正仿宋_GBK"/>
          <w:sz w:val="32"/>
          <w:szCs w:val="32"/>
          <w:lang w:val="zh-CN"/>
        </w:rPr>
        <w:t>资助3万元，一般</w:t>
      </w:r>
      <w:r>
        <w:rPr>
          <w:rFonts w:eastAsia="方正仿宋_GBK"/>
          <w:sz w:val="32"/>
          <w:szCs w:val="32"/>
          <w:lang w:val="zh-CN"/>
        </w:rPr>
        <w:t>项目</w:t>
      </w:r>
      <w:r>
        <w:rPr>
          <w:rFonts w:hint="eastAsia" w:eastAsia="方正仿宋_GBK"/>
          <w:sz w:val="32"/>
          <w:szCs w:val="32"/>
          <w:lang w:val="zh-CN"/>
        </w:rPr>
        <w:t>和</w:t>
      </w:r>
      <w:r>
        <w:rPr>
          <w:rFonts w:eastAsia="方正仿宋_GBK"/>
          <w:sz w:val="32"/>
          <w:szCs w:val="32"/>
          <w:lang w:val="zh-CN"/>
        </w:rPr>
        <w:t>青年项目每项资助</w:t>
      </w:r>
      <w:r>
        <w:rPr>
          <w:rFonts w:hint="eastAsia" w:eastAsia="方正仿宋_GBK"/>
          <w:sz w:val="32"/>
          <w:szCs w:val="32"/>
          <w:lang w:val="zh-CN"/>
        </w:rPr>
        <w:t>1万元</w:t>
      </w:r>
      <w:r>
        <w:rPr>
          <w:rFonts w:eastAsia="方正仿宋_GBK"/>
          <w:sz w:val="32"/>
          <w:szCs w:val="32"/>
          <w:lang w:val="zh-CN"/>
        </w:rPr>
        <w:t>，</w:t>
      </w:r>
      <w:r>
        <w:rPr>
          <w:rFonts w:hint="eastAsia" w:eastAsia="方正仿宋_GBK"/>
          <w:sz w:val="32"/>
          <w:szCs w:val="32"/>
          <w:lang w:val="zh-CN"/>
        </w:rPr>
        <w:t>同时</w:t>
      </w:r>
      <w:r>
        <w:rPr>
          <w:rFonts w:eastAsia="方正仿宋_GBK"/>
          <w:sz w:val="32"/>
          <w:szCs w:val="32"/>
          <w:lang w:val="zh-CN"/>
        </w:rPr>
        <w:t>所在单位</w:t>
      </w:r>
      <w:r>
        <w:rPr>
          <w:rFonts w:hint="eastAsia" w:eastAsia="方正仿宋_GBK"/>
          <w:sz w:val="32"/>
          <w:szCs w:val="32"/>
          <w:lang w:val="zh-CN"/>
        </w:rPr>
        <w:t>应按照</w:t>
      </w:r>
      <w:r>
        <w:rPr>
          <w:rFonts w:eastAsia="方正仿宋_GBK"/>
          <w:sz w:val="32"/>
          <w:szCs w:val="32"/>
          <w:lang w:val="zh-CN"/>
        </w:rPr>
        <w:t>不低于</w:t>
      </w:r>
      <w:r>
        <w:rPr>
          <w:rFonts w:hint="eastAsia" w:eastAsia="方正仿宋_GBK"/>
          <w:sz w:val="32"/>
          <w:szCs w:val="32"/>
          <w:lang w:val="zh-CN"/>
        </w:rPr>
        <w:t>1:1的比例安排配套</w:t>
      </w:r>
      <w:r>
        <w:rPr>
          <w:rFonts w:eastAsia="方正仿宋_GBK"/>
          <w:sz w:val="32"/>
          <w:szCs w:val="32"/>
          <w:lang w:val="zh-CN"/>
        </w:rPr>
        <w:t>经费</w:t>
      </w:r>
      <w:r>
        <w:rPr>
          <w:rFonts w:hint="eastAsia" w:eastAsia="方正仿宋_GBK"/>
          <w:sz w:val="32"/>
          <w:szCs w:val="32"/>
          <w:lang w:val="zh-CN"/>
        </w:rPr>
        <w:t>。</w:t>
      </w:r>
      <w:r>
        <w:rPr>
          <w:rFonts w:eastAsia="方正仿宋_GBK"/>
          <w:sz w:val="32"/>
          <w:szCs w:val="32"/>
          <w:lang w:val="zh-CN"/>
        </w:rPr>
        <w:t>基地项目资助经费由所在单位参考重大或重点项目安排，资助金额</w:t>
      </w:r>
      <w:r>
        <w:rPr>
          <w:rFonts w:hint="eastAsia" w:eastAsia="方正仿宋_GBK"/>
          <w:sz w:val="32"/>
          <w:szCs w:val="32"/>
          <w:lang w:val="zh-CN"/>
        </w:rPr>
        <w:t>每项</w:t>
      </w:r>
      <w:r>
        <w:rPr>
          <w:rFonts w:eastAsia="方正仿宋_GBK"/>
          <w:sz w:val="32"/>
          <w:szCs w:val="32"/>
          <w:lang w:val="zh-CN"/>
        </w:rPr>
        <w:t>不低于3万元。</w:t>
      </w:r>
      <w:r>
        <w:rPr>
          <w:rFonts w:eastAsia="方正仿宋_GBK"/>
          <w:b/>
          <w:sz w:val="32"/>
          <w:szCs w:val="32"/>
        </w:rPr>
        <w:t>要及时通知此次立项的项目负责人</w:t>
      </w:r>
      <w:r>
        <w:rPr>
          <w:rFonts w:hint="eastAsia" w:eastAsia="方正仿宋_GBK"/>
          <w:b/>
          <w:sz w:val="32"/>
          <w:szCs w:val="32"/>
        </w:rPr>
        <w:t>登录</w:t>
      </w:r>
      <w:r>
        <w:rPr>
          <w:rFonts w:eastAsia="方正仿宋_GBK"/>
          <w:b/>
          <w:sz w:val="32"/>
          <w:szCs w:val="32"/>
        </w:rPr>
        <w:t>管理系统</w:t>
      </w:r>
      <w:r>
        <w:rPr>
          <w:rFonts w:hint="eastAsia" w:eastAsia="方正仿宋_GBK"/>
          <w:sz w:val="32"/>
          <w:szCs w:val="32"/>
        </w:rPr>
        <w:t>（http://xm.jiaowei-cq.com）</w:t>
      </w:r>
      <w:r>
        <w:rPr>
          <w:rFonts w:eastAsia="方正仿宋_GBK"/>
          <w:sz w:val="32"/>
          <w:szCs w:val="32"/>
        </w:rPr>
        <w:t>，</w:t>
      </w:r>
      <w:r>
        <w:rPr>
          <w:rFonts w:hint="eastAsia" w:eastAsia="方正仿宋_GBK"/>
          <w:sz w:val="32"/>
          <w:szCs w:val="32"/>
        </w:rPr>
        <w:t>下载立项合同书模板，认真阅读合同条款，</w:t>
      </w:r>
      <w:r>
        <w:rPr>
          <w:rFonts w:eastAsia="方正仿宋_GBK"/>
          <w:sz w:val="32"/>
          <w:szCs w:val="32"/>
        </w:rPr>
        <w:t>按照立项名单核对</w:t>
      </w:r>
      <w:r>
        <w:rPr>
          <w:rFonts w:hint="eastAsia" w:eastAsia="方正仿宋_GBK"/>
          <w:sz w:val="32"/>
          <w:szCs w:val="32"/>
        </w:rPr>
        <w:t>完善相关信息并确认签字。</w:t>
      </w:r>
      <w:r>
        <w:rPr>
          <w:rFonts w:eastAsia="方正仿宋_GBK"/>
          <w:sz w:val="32"/>
          <w:szCs w:val="32"/>
        </w:rPr>
        <w:t>项目合同书纸质件一式三份，以学校为单位集中报送我委宣教处。合同签订</w:t>
      </w:r>
      <w:r>
        <w:rPr>
          <w:rFonts w:hint="eastAsia" w:eastAsia="方正仿宋_GBK"/>
          <w:sz w:val="32"/>
          <w:szCs w:val="32"/>
        </w:rPr>
        <w:t>截止</w:t>
      </w:r>
      <w:r>
        <w:rPr>
          <w:rFonts w:eastAsia="方正仿宋_GBK"/>
          <w:sz w:val="32"/>
          <w:szCs w:val="32"/>
        </w:rPr>
        <w:t>日期为2023年6月30日。</w:t>
      </w:r>
    </w:p>
    <w:p>
      <w:pPr>
        <w:autoSpaceDE w:val="0"/>
        <w:autoSpaceDN w:val="0"/>
        <w:spacing w:line="600" w:lineRule="exact"/>
        <w:ind w:firstLine="800" w:firstLineChars="25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附件：</w:t>
      </w:r>
      <w:r>
        <w:rPr>
          <w:rFonts w:hint="eastAsia" w:eastAsia="方正仿宋_GBK"/>
          <w:sz w:val="32"/>
          <w:szCs w:val="32"/>
        </w:rPr>
        <w:t>1.</w:t>
      </w:r>
      <w:r>
        <w:rPr>
          <w:rFonts w:eastAsia="方正仿宋_GBK"/>
          <w:sz w:val="32"/>
          <w:szCs w:val="32"/>
        </w:rPr>
        <w:t>2023年度市教委人文社会科学研究项目立项一览表</w:t>
      </w:r>
    </w:p>
    <w:p>
      <w:pPr>
        <w:spacing w:line="600" w:lineRule="exact"/>
        <w:ind w:firstLine="1600" w:firstLineChars="5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（年度</w:t>
      </w:r>
      <w:r>
        <w:rPr>
          <w:rFonts w:eastAsia="方正仿宋_GBK"/>
          <w:sz w:val="32"/>
          <w:szCs w:val="32"/>
        </w:rPr>
        <w:t>项目</w:t>
      </w:r>
      <w:r>
        <w:rPr>
          <w:rFonts w:hint="eastAsia" w:eastAsia="方正仿宋_GBK"/>
          <w:sz w:val="32"/>
          <w:szCs w:val="32"/>
        </w:rPr>
        <w:t>）</w:t>
      </w:r>
    </w:p>
    <w:p>
      <w:pPr>
        <w:spacing w:line="600" w:lineRule="exact"/>
        <w:ind w:firstLine="1600" w:firstLineChars="5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  <w:lang w:val="en-US" w:eastAsia="zh-CN"/>
        </w:rPr>
        <w:t>2</w:t>
      </w:r>
      <w:r>
        <w:rPr>
          <w:rFonts w:hint="eastAsia" w:eastAsia="方正仿宋_GBK"/>
          <w:sz w:val="32"/>
          <w:szCs w:val="32"/>
        </w:rPr>
        <w:t>.项目</w:t>
      </w:r>
      <w:r>
        <w:rPr>
          <w:rFonts w:eastAsia="方正仿宋_GBK"/>
          <w:sz w:val="32"/>
          <w:szCs w:val="32"/>
        </w:rPr>
        <w:t>合同书模板</w:t>
      </w:r>
    </w:p>
    <w:p>
      <w:pPr>
        <w:spacing w:line="600" w:lineRule="exact"/>
        <w:ind w:firstLine="4800" w:firstLineChars="150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eastAsia="方正仿宋_GBK"/>
          <w:sz w:val="32"/>
          <w:szCs w:val="32"/>
        </w:rPr>
      </w:pPr>
    </w:p>
    <w:p>
      <w:pPr>
        <w:spacing w:line="600" w:lineRule="exact"/>
        <w:ind w:firstLine="5280" w:firstLineChars="165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重庆市教育委员会</w:t>
      </w:r>
    </w:p>
    <w:p>
      <w:pPr>
        <w:tabs>
          <w:tab w:val="left" w:pos="7797"/>
        </w:tabs>
        <w:spacing w:line="600" w:lineRule="exact"/>
        <w:ind w:firstLine="5385" w:firstLineChars="1683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202</w:t>
      </w:r>
      <w:r>
        <w:rPr>
          <w:rFonts w:hint="eastAsia" w:eastAsia="方正仿宋_GBK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  <w:lang w:val="en"/>
        </w:rPr>
        <w:t>13</w:t>
      </w:r>
      <w:r>
        <w:rPr>
          <w:rFonts w:eastAsia="方正仿宋_GBK"/>
          <w:sz w:val="32"/>
          <w:szCs w:val="32"/>
        </w:rPr>
        <w:t>日</w:t>
      </w:r>
    </w:p>
    <w:p>
      <w:pPr>
        <w:tabs>
          <w:tab w:val="left" w:pos="7797"/>
        </w:tabs>
        <w:spacing w:line="600" w:lineRule="exact"/>
        <w:ind w:firstLine="5385" w:firstLineChars="1683"/>
        <w:rPr>
          <w:rFonts w:eastAsia="方正仿宋_GBK"/>
          <w:sz w:val="32"/>
          <w:szCs w:val="32"/>
        </w:rPr>
        <w:sectPr>
          <w:pgSz w:w="11906" w:h="16838"/>
          <w:pgMar w:top="1985" w:right="1446" w:bottom="1644" w:left="1446" w:header="851" w:footer="992" w:gutter="0"/>
          <w:cols w:space="425" w:num="1"/>
          <w:docGrid w:type="lines" w:linePitch="312" w:charSpace="0"/>
        </w:sectPr>
      </w:pPr>
    </w:p>
    <w:p>
      <w:pPr>
        <w:widowControl w:val="0"/>
        <w:autoSpaceDE w:val="0"/>
        <w:autoSpaceDN w:val="0"/>
        <w:spacing w:before="53" w:after="0" w:line="240" w:lineRule="auto"/>
        <w:ind w:left="151" w:right="0"/>
        <w:jc w:val="left"/>
        <w:rPr>
          <w:rFonts w:hint="default" w:ascii="方正仿宋_GBK" w:hAnsi="方正仿宋_GBK" w:eastAsia="方正仿宋_GBK" w:cs="方正仿宋_GBK"/>
          <w:color w:val="auto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 w:bidi="ar-SA"/>
        </w:rPr>
        <w:t>附件1</w:t>
      </w:r>
    </w:p>
    <w:p>
      <w:pPr>
        <w:widowControl w:val="0"/>
        <w:autoSpaceDE w:val="0"/>
        <w:autoSpaceDN w:val="0"/>
        <w:spacing w:before="0" w:after="0" w:line="240" w:lineRule="auto"/>
        <w:ind w:left="0" w:right="0"/>
        <w:jc w:val="left"/>
        <w:rPr>
          <w:rFonts w:ascii="Times New Roman" w:hAnsi="方正小标宋_GBK" w:eastAsia="方正小标宋_GBK" w:cs="方正小标宋_GBK"/>
          <w:color w:val="auto"/>
          <w:sz w:val="20"/>
          <w:szCs w:val="19"/>
          <w:lang w:val="en-US" w:eastAsia="zh-CN" w:bidi="ar-SA"/>
        </w:rPr>
      </w:pPr>
    </w:p>
    <w:p>
      <w:pPr>
        <w:widowControl w:val="0"/>
        <w:autoSpaceDE w:val="0"/>
        <w:autoSpaceDN w:val="0"/>
        <w:spacing w:before="6" w:after="0" w:line="240" w:lineRule="auto"/>
        <w:ind w:left="0" w:right="0"/>
        <w:jc w:val="left"/>
        <w:rPr>
          <w:rFonts w:ascii="Times New Roman" w:hAnsi="方正小标宋_GBK" w:eastAsia="方正小标宋_GBK" w:cs="方正小标宋_GBK"/>
          <w:color w:val="auto"/>
          <w:sz w:val="21"/>
          <w:szCs w:val="19"/>
          <w:lang w:val="en-US" w:eastAsia="zh-CN" w:bidi="ar-S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right="0"/>
        <w:jc w:val="center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lang w:val="en-US" w:eastAsia="zh-CN" w:bidi="ar-SA"/>
        </w:rPr>
        <w:t>2023年度市教委人文社会科学类研究项目立项一览表（年度项目）</w:t>
      </w:r>
    </w:p>
    <w:tbl>
      <w:tblPr>
        <w:tblStyle w:val="5"/>
        <w:tblpPr w:leftFromText="180" w:rightFromText="180" w:vertAnchor="text" w:horzAnchor="page" w:tblpX="867" w:tblpY="207"/>
        <w:tblOverlap w:val="never"/>
        <w:tblW w:w="1545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1"/>
        <w:gridCol w:w="1515"/>
        <w:gridCol w:w="1050"/>
        <w:gridCol w:w="4575"/>
        <w:gridCol w:w="975"/>
        <w:gridCol w:w="3735"/>
        <w:gridCol w:w="1242"/>
        <w:gridCol w:w="113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" w:after="0" w:line="179" w:lineRule="exact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  <w:t>项目编号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" w:after="0" w:line="179" w:lineRule="exact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  <w:t>单位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" w:after="0" w:line="179" w:lineRule="exact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  <w:t>项目类别</w:t>
            </w:r>
          </w:p>
        </w:tc>
        <w:tc>
          <w:tcPr>
            <w:tcW w:w="45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" w:after="0" w:line="179" w:lineRule="exact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  <w:t>项目名称</w:t>
            </w:r>
          </w:p>
        </w:tc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" w:after="0" w:line="179" w:lineRule="exact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  <w:t>申报人</w:t>
            </w:r>
          </w:p>
        </w:tc>
        <w:tc>
          <w:tcPr>
            <w:tcW w:w="37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" w:after="0" w:line="179" w:lineRule="exact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  <w:t>主研人</w:t>
            </w:r>
          </w:p>
        </w:tc>
        <w:tc>
          <w:tcPr>
            <w:tcW w:w="12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" w:after="0" w:line="179" w:lineRule="exact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  <w:t>立项类型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9" w:after="0" w:line="179" w:lineRule="exact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0"/>
                <w:szCs w:val="20"/>
                <w:lang w:val="en-US" w:eastAsia="zh-CN" w:bidi="ar-SA"/>
              </w:rPr>
              <w:t>预期完成时间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1231" w:type="dxa"/>
            <w:vAlign w:val="center"/>
          </w:tcPr>
          <w:p>
            <w:pPr>
              <w:widowControl w:val="0"/>
              <w:autoSpaceDE w:val="0"/>
              <w:autoSpaceDN w:val="0"/>
              <w:spacing w:before="115" w:after="0" w:line="240" w:lineRule="auto"/>
              <w:ind w:left="50" w:right="22"/>
              <w:jc w:val="center"/>
              <w:rPr>
                <w:rFonts w:hint="eastAsia" w:ascii="Times New Roman" w:hAnsi="Times New Roman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0"/>
                <w:szCs w:val="20"/>
              </w:rPr>
              <w:t>23SKSZ082</w:t>
            </w:r>
          </w:p>
        </w:tc>
        <w:tc>
          <w:tcPr>
            <w:tcW w:w="1515" w:type="dxa"/>
            <w:vAlign w:val="center"/>
          </w:tcPr>
          <w:p>
            <w:pPr>
              <w:widowControl w:val="0"/>
              <w:autoSpaceDE w:val="0"/>
              <w:autoSpaceDN w:val="0"/>
              <w:spacing w:before="88" w:after="0" w:line="240" w:lineRule="auto"/>
              <w:ind w:left="149" w:right="123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重庆工商大学派斯学院</w:t>
            </w:r>
          </w:p>
        </w:tc>
        <w:tc>
          <w:tcPr>
            <w:tcW w:w="1050" w:type="dxa"/>
            <w:vAlign w:val="center"/>
          </w:tcPr>
          <w:p>
            <w:pPr>
              <w:widowControl w:val="0"/>
              <w:autoSpaceDE w:val="0"/>
              <w:autoSpaceDN w:val="0"/>
              <w:spacing w:before="88" w:after="0" w:line="240" w:lineRule="auto"/>
              <w:ind w:left="89" w:right="61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思政专项</w:t>
            </w:r>
          </w:p>
        </w:tc>
        <w:tc>
          <w:tcPr>
            <w:tcW w:w="4575" w:type="dxa"/>
            <w:vAlign w:val="center"/>
          </w:tcPr>
          <w:p>
            <w:pPr>
              <w:widowControl w:val="0"/>
              <w:autoSpaceDE w:val="0"/>
              <w:autoSpaceDN w:val="0"/>
              <w:spacing w:before="9" w:after="0" w:line="182" w:lineRule="exact"/>
              <w:ind w:left="25" w:right="87"/>
              <w:jc w:val="both"/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 xml:space="preserve">“中华民族共同体意识”视域下信息时代大学生媒介素养培养研究 </w:t>
            </w:r>
          </w:p>
        </w:tc>
        <w:tc>
          <w:tcPr>
            <w:tcW w:w="975" w:type="dxa"/>
            <w:vAlign w:val="center"/>
          </w:tcPr>
          <w:p>
            <w:pPr>
              <w:widowControl w:val="0"/>
              <w:autoSpaceDE w:val="0"/>
              <w:autoSpaceDN w:val="0"/>
              <w:spacing w:before="88" w:after="0" w:line="240" w:lineRule="auto"/>
              <w:ind w:left="42" w:right="14"/>
              <w:jc w:val="center"/>
              <w:rPr>
                <w:rFonts w:hint="default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向洪玲</w:t>
            </w:r>
          </w:p>
        </w:tc>
        <w:tc>
          <w:tcPr>
            <w:tcW w:w="3735" w:type="dxa"/>
            <w:vAlign w:val="center"/>
          </w:tcPr>
          <w:p>
            <w:pPr>
              <w:widowControl w:val="0"/>
              <w:autoSpaceDE w:val="0"/>
              <w:autoSpaceDN w:val="0"/>
              <w:spacing w:before="88" w:after="0" w:line="240" w:lineRule="auto"/>
              <w:ind w:left="25" w:right="0"/>
              <w:jc w:val="both"/>
              <w:rPr>
                <w:rFonts w:hint="default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高瑜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谢晶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罗微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骆陈</w:t>
            </w:r>
          </w:p>
        </w:tc>
        <w:tc>
          <w:tcPr>
            <w:tcW w:w="1242" w:type="dxa"/>
            <w:vAlign w:val="center"/>
          </w:tcPr>
          <w:p>
            <w:pPr>
              <w:widowControl w:val="0"/>
              <w:autoSpaceDE w:val="0"/>
              <w:autoSpaceDN w:val="0"/>
              <w:spacing w:before="88" w:after="0" w:line="240" w:lineRule="auto"/>
              <w:ind w:left="158" w:right="130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一般项目</w:t>
            </w:r>
          </w:p>
        </w:tc>
        <w:tc>
          <w:tcPr>
            <w:tcW w:w="1133" w:type="dxa"/>
            <w:vAlign w:val="center"/>
          </w:tcPr>
          <w:p>
            <w:pPr>
              <w:widowControl w:val="0"/>
              <w:autoSpaceDE w:val="0"/>
              <w:autoSpaceDN w:val="0"/>
              <w:spacing w:before="93" w:after="0" w:line="240" w:lineRule="auto"/>
              <w:ind w:left="89" w:right="61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202</w:t>
            </w:r>
            <w:r>
              <w:rPr>
                <w:rFonts w:hint="eastAsia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5</w:t>
            </w:r>
            <w:r>
              <w:rPr>
                <w:rFonts w:ascii="方正仿宋_GBK" w:hAnsi="方正仿宋_GBK" w:eastAsia="方正仿宋_GBK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年</w:t>
            </w:r>
            <w:r>
              <w:rPr>
                <w:rFonts w:ascii="Times New Roman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6</w:t>
            </w:r>
            <w:r>
              <w:rPr>
                <w:rFonts w:ascii="方正仿宋_GBK" w:hAnsi="方正仿宋_GBK" w:eastAsia="方正仿宋_GBK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231" w:type="dxa"/>
            <w:vAlign w:val="center"/>
          </w:tcPr>
          <w:p>
            <w:pPr>
              <w:widowControl w:val="0"/>
              <w:autoSpaceDE w:val="0"/>
              <w:autoSpaceDN w:val="0"/>
              <w:spacing w:before="28" w:after="0" w:line="240" w:lineRule="auto"/>
              <w:ind w:left="50" w:right="22"/>
              <w:jc w:val="center"/>
              <w:rPr>
                <w:rFonts w:hint="eastAsia" w:ascii="Times New Roman" w:hAnsi="Times New Roman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0"/>
                <w:szCs w:val="20"/>
              </w:rPr>
              <w:t>23SKGH414</w:t>
            </w:r>
          </w:p>
        </w:tc>
        <w:tc>
          <w:tcPr>
            <w:tcW w:w="151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149" w:right="123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重庆工商大学派斯学院</w:t>
            </w:r>
          </w:p>
        </w:tc>
        <w:tc>
          <w:tcPr>
            <w:tcW w:w="1050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89" w:right="61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规划项目</w:t>
            </w:r>
          </w:p>
        </w:tc>
        <w:tc>
          <w:tcPr>
            <w:tcW w:w="4575" w:type="dxa"/>
            <w:vAlign w:val="center"/>
          </w:tcPr>
          <w:p>
            <w:pPr>
              <w:widowControl w:val="0"/>
              <w:autoSpaceDE w:val="0"/>
              <w:autoSpaceDN w:val="0"/>
              <w:spacing w:before="4" w:after="0" w:line="194" w:lineRule="exact"/>
              <w:ind w:left="25" w:right="0"/>
              <w:jc w:val="both"/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</w:rPr>
              <w:t>跨界并购业绩承诺、商誉减值与中小投资者保护协同机制研究</w:t>
            </w:r>
          </w:p>
        </w:tc>
        <w:tc>
          <w:tcPr>
            <w:tcW w:w="97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42" w:right="14"/>
              <w:jc w:val="center"/>
              <w:rPr>
                <w:rFonts w:hint="default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刘小刚</w:t>
            </w:r>
          </w:p>
        </w:tc>
        <w:tc>
          <w:tcPr>
            <w:tcW w:w="373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25" w:right="0"/>
              <w:jc w:val="both"/>
              <w:rPr>
                <w:rFonts w:hint="default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孙玮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李枚芮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陈丽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曾晓霞，侯文杰</w:t>
            </w:r>
          </w:p>
        </w:tc>
        <w:tc>
          <w:tcPr>
            <w:tcW w:w="1242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158" w:right="130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一般项目</w:t>
            </w:r>
          </w:p>
        </w:tc>
        <w:tc>
          <w:tcPr>
            <w:tcW w:w="1133" w:type="dxa"/>
            <w:vAlign w:val="center"/>
          </w:tcPr>
          <w:p>
            <w:pPr>
              <w:widowControl w:val="0"/>
              <w:autoSpaceDE w:val="0"/>
              <w:autoSpaceDN w:val="0"/>
              <w:spacing w:before="4" w:after="0" w:line="194" w:lineRule="exact"/>
              <w:ind w:left="89" w:right="61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202</w:t>
            </w:r>
            <w:r>
              <w:rPr>
                <w:rFonts w:hint="eastAsia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5</w:t>
            </w:r>
            <w:r>
              <w:rPr>
                <w:rFonts w:ascii="方正仿宋_GBK" w:hAnsi="方正仿宋_GBK" w:eastAsia="方正仿宋_GBK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年</w:t>
            </w:r>
            <w:r>
              <w:rPr>
                <w:rFonts w:ascii="Times New Roman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6</w:t>
            </w:r>
            <w:r>
              <w:rPr>
                <w:rFonts w:ascii="方正仿宋_GBK" w:hAnsi="方正仿宋_GBK" w:eastAsia="方正仿宋_GBK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231" w:type="dxa"/>
            <w:vAlign w:val="center"/>
          </w:tcPr>
          <w:p>
            <w:pPr>
              <w:widowControl w:val="0"/>
              <w:autoSpaceDE w:val="0"/>
              <w:autoSpaceDN w:val="0"/>
              <w:spacing w:before="28" w:after="0" w:line="240" w:lineRule="auto"/>
              <w:ind w:left="50" w:right="24"/>
              <w:jc w:val="center"/>
              <w:rPr>
                <w:rFonts w:hint="eastAsia" w:ascii="Times New Roman" w:hAnsi="Times New Roman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0"/>
                <w:szCs w:val="20"/>
              </w:rPr>
              <w:t>23SKGH415</w:t>
            </w:r>
          </w:p>
        </w:tc>
        <w:tc>
          <w:tcPr>
            <w:tcW w:w="151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149" w:right="123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重庆工商大学派斯学院</w:t>
            </w:r>
          </w:p>
        </w:tc>
        <w:tc>
          <w:tcPr>
            <w:tcW w:w="1050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89" w:right="61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规划项目</w:t>
            </w:r>
          </w:p>
        </w:tc>
        <w:tc>
          <w:tcPr>
            <w:tcW w:w="457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25" w:right="0"/>
              <w:jc w:val="both"/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</w:rPr>
              <w:t>重庆融媒体中心参与基层社会治理路径研究</w:t>
            </w:r>
          </w:p>
        </w:tc>
        <w:tc>
          <w:tcPr>
            <w:tcW w:w="97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42" w:right="14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曹雨佳</w:t>
            </w:r>
          </w:p>
        </w:tc>
        <w:tc>
          <w:tcPr>
            <w:tcW w:w="373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25" w:right="0"/>
              <w:jc w:val="both"/>
              <w:rPr>
                <w:rFonts w:hint="default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梅德祥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侯涵博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廖国全</w:t>
            </w:r>
          </w:p>
        </w:tc>
        <w:tc>
          <w:tcPr>
            <w:tcW w:w="1242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158" w:right="130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青年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项目</w:t>
            </w:r>
          </w:p>
        </w:tc>
        <w:tc>
          <w:tcPr>
            <w:tcW w:w="1133" w:type="dxa"/>
            <w:vAlign w:val="center"/>
          </w:tcPr>
          <w:p>
            <w:pPr>
              <w:widowControl w:val="0"/>
              <w:autoSpaceDE w:val="0"/>
              <w:autoSpaceDN w:val="0"/>
              <w:spacing w:before="4" w:after="0" w:line="194" w:lineRule="exact"/>
              <w:ind w:left="89" w:right="61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202</w:t>
            </w:r>
            <w:r>
              <w:rPr>
                <w:rFonts w:hint="eastAsia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5</w:t>
            </w:r>
            <w:r>
              <w:rPr>
                <w:rFonts w:ascii="方正仿宋_GBK" w:hAnsi="方正仿宋_GBK" w:eastAsia="方正仿宋_GBK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年</w:t>
            </w:r>
            <w:r>
              <w:rPr>
                <w:rFonts w:ascii="Times New Roman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6</w:t>
            </w:r>
            <w:r>
              <w:rPr>
                <w:rFonts w:ascii="方正仿宋_GBK" w:hAnsi="方正仿宋_GBK" w:eastAsia="方正仿宋_GBK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231" w:type="dxa"/>
            <w:vAlign w:val="center"/>
          </w:tcPr>
          <w:p>
            <w:pPr>
              <w:widowControl w:val="0"/>
              <w:autoSpaceDE w:val="0"/>
              <w:autoSpaceDN w:val="0"/>
              <w:spacing w:before="28" w:after="0" w:line="240" w:lineRule="auto"/>
              <w:ind w:left="50" w:right="24"/>
              <w:jc w:val="center"/>
              <w:rPr>
                <w:rFonts w:hint="eastAsia" w:ascii="Times New Roman" w:hAnsi="Times New Roman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0"/>
                <w:szCs w:val="20"/>
              </w:rPr>
              <w:t>23SKGH416</w:t>
            </w:r>
          </w:p>
        </w:tc>
        <w:tc>
          <w:tcPr>
            <w:tcW w:w="151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149" w:right="123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重庆工商大学派斯学院</w:t>
            </w:r>
          </w:p>
        </w:tc>
        <w:tc>
          <w:tcPr>
            <w:tcW w:w="1050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89" w:right="61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规划项目</w:t>
            </w:r>
          </w:p>
        </w:tc>
        <w:tc>
          <w:tcPr>
            <w:tcW w:w="457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25" w:right="0"/>
              <w:jc w:val="both"/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</w:rPr>
              <w:t>成渝地区双城经济圈绿色金融协同发展研究</w:t>
            </w:r>
          </w:p>
        </w:tc>
        <w:tc>
          <w:tcPr>
            <w:tcW w:w="97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42" w:right="14"/>
              <w:jc w:val="center"/>
              <w:rPr>
                <w:rFonts w:hint="default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冉雪苗</w:t>
            </w:r>
          </w:p>
        </w:tc>
        <w:tc>
          <w:tcPr>
            <w:tcW w:w="373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25" w:right="0"/>
              <w:jc w:val="both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张友鹏，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李海燕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刘刚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赵玉萍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，任媛</w:t>
            </w:r>
          </w:p>
        </w:tc>
        <w:tc>
          <w:tcPr>
            <w:tcW w:w="1242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158" w:right="130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青年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项目</w:t>
            </w:r>
          </w:p>
        </w:tc>
        <w:tc>
          <w:tcPr>
            <w:tcW w:w="1133" w:type="dxa"/>
            <w:vAlign w:val="center"/>
          </w:tcPr>
          <w:p>
            <w:pPr>
              <w:widowControl w:val="0"/>
              <w:autoSpaceDE w:val="0"/>
              <w:autoSpaceDN w:val="0"/>
              <w:spacing w:before="4" w:after="0" w:line="194" w:lineRule="exact"/>
              <w:ind w:left="89" w:right="61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202</w:t>
            </w:r>
            <w:r>
              <w:rPr>
                <w:rFonts w:hint="eastAsia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5</w:t>
            </w:r>
            <w:r>
              <w:rPr>
                <w:rFonts w:ascii="方正仿宋_GBK" w:hAnsi="方正仿宋_GBK" w:eastAsia="方正仿宋_GBK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年</w:t>
            </w:r>
            <w:r>
              <w:rPr>
                <w:rFonts w:ascii="Times New Roman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6</w:t>
            </w:r>
            <w:r>
              <w:rPr>
                <w:rFonts w:ascii="方正仿宋_GBK" w:hAnsi="方正仿宋_GBK" w:eastAsia="方正仿宋_GBK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1231" w:type="dxa"/>
            <w:vAlign w:val="center"/>
          </w:tcPr>
          <w:p>
            <w:pPr>
              <w:widowControl w:val="0"/>
              <w:autoSpaceDE w:val="0"/>
              <w:autoSpaceDN w:val="0"/>
              <w:spacing w:before="28" w:after="0" w:line="240" w:lineRule="auto"/>
              <w:ind w:left="50" w:right="24"/>
              <w:jc w:val="center"/>
              <w:rPr>
                <w:rFonts w:hint="eastAsia" w:ascii="Times New Roman" w:hAnsi="Times New Roman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0"/>
                <w:szCs w:val="20"/>
              </w:rPr>
              <w:t>23SKGH417</w:t>
            </w:r>
          </w:p>
        </w:tc>
        <w:tc>
          <w:tcPr>
            <w:tcW w:w="151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149" w:right="123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重庆工商大学派斯学院</w:t>
            </w:r>
          </w:p>
        </w:tc>
        <w:tc>
          <w:tcPr>
            <w:tcW w:w="1050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89" w:right="61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规划项目</w:t>
            </w:r>
          </w:p>
        </w:tc>
        <w:tc>
          <w:tcPr>
            <w:tcW w:w="457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25" w:right="0"/>
              <w:jc w:val="both"/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</w:rPr>
              <w:t>重庆应急物资储备与供应体系建设研究</w:t>
            </w:r>
          </w:p>
        </w:tc>
        <w:tc>
          <w:tcPr>
            <w:tcW w:w="97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42" w:right="14"/>
              <w:jc w:val="center"/>
              <w:rPr>
                <w:rFonts w:hint="default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周涛</w:t>
            </w:r>
          </w:p>
        </w:tc>
        <w:tc>
          <w:tcPr>
            <w:tcW w:w="3735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25" w:right="0"/>
              <w:jc w:val="both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刘亚伶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赵捷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刘欢</w:t>
            </w:r>
          </w:p>
        </w:tc>
        <w:tc>
          <w:tcPr>
            <w:tcW w:w="1242" w:type="dxa"/>
            <w:vAlign w:val="center"/>
          </w:tcPr>
          <w:p>
            <w:pPr>
              <w:widowControl w:val="0"/>
              <w:autoSpaceDE w:val="0"/>
              <w:autoSpaceDN w:val="0"/>
              <w:spacing w:before="0" w:after="0" w:line="198" w:lineRule="exact"/>
              <w:ind w:left="158" w:right="130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青年</w:t>
            </w:r>
            <w:r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  <w:t>项目</w:t>
            </w:r>
          </w:p>
        </w:tc>
        <w:tc>
          <w:tcPr>
            <w:tcW w:w="1133" w:type="dxa"/>
            <w:vAlign w:val="center"/>
          </w:tcPr>
          <w:p>
            <w:pPr>
              <w:widowControl w:val="0"/>
              <w:autoSpaceDE w:val="0"/>
              <w:autoSpaceDN w:val="0"/>
              <w:spacing w:before="4" w:after="0" w:line="194" w:lineRule="exact"/>
              <w:ind w:left="89" w:right="61"/>
              <w:jc w:val="center"/>
              <w:rPr>
                <w:rFonts w:ascii="方正仿宋_GBK" w:hAnsi="方正仿宋_GBK" w:eastAsia="方正仿宋_GBK" w:cs="方正仿宋_GBK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202</w:t>
            </w:r>
            <w:r>
              <w:rPr>
                <w:rFonts w:hint="eastAsia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5</w:t>
            </w:r>
            <w:r>
              <w:rPr>
                <w:rFonts w:ascii="方正仿宋_GBK" w:hAnsi="方正仿宋_GBK" w:eastAsia="方正仿宋_GBK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年</w:t>
            </w:r>
            <w:r>
              <w:rPr>
                <w:rFonts w:ascii="Times New Roman" w:hAnsi="方正仿宋_GBK" w:eastAsia="Times New Roman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6</w:t>
            </w:r>
            <w:r>
              <w:rPr>
                <w:rFonts w:ascii="方正仿宋_GBK" w:hAnsi="方正仿宋_GBK" w:eastAsia="方正仿宋_GBK" w:cs="方正仿宋_GBK"/>
                <w:color w:val="auto"/>
                <w:w w:val="105"/>
                <w:sz w:val="20"/>
                <w:szCs w:val="20"/>
                <w:lang w:val="en-US" w:eastAsia="zh-CN" w:bidi="ar-SA"/>
              </w:rPr>
              <w:t>月</w:t>
            </w:r>
          </w:p>
        </w:tc>
      </w:tr>
    </w:tbl>
    <w:p>
      <w:pPr>
        <w:tabs>
          <w:tab w:val="left" w:pos="7797"/>
        </w:tabs>
        <w:spacing w:line="600" w:lineRule="exact"/>
        <w:ind w:firstLine="5385" w:firstLineChars="1683"/>
        <w:rPr>
          <w:rFonts w:eastAsia="方正仿宋_GBK"/>
          <w:sz w:val="32"/>
          <w:szCs w:val="32"/>
        </w:rPr>
      </w:pPr>
    </w:p>
    <w:sectPr>
      <w:pgSz w:w="16838" w:h="11906" w:orient="landscape"/>
      <w:pgMar w:top="1446" w:right="1985" w:bottom="1446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hMDdhNjY3Mjc5YzFmNjlmMjFlYTNkNjMyNzI4N2IifQ=="/>
    <w:docVar w:name="KGWebUrl" w:val="http://202.202.16.21:80/seeyon/officeservlet"/>
  </w:docVars>
  <w:rsids>
    <w:rsidRoot w:val="00B8750B"/>
    <w:rsid w:val="000131F2"/>
    <w:rsid w:val="00014811"/>
    <w:rsid w:val="00031545"/>
    <w:rsid w:val="000541CE"/>
    <w:rsid w:val="00054B35"/>
    <w:rsid w:val="000674CC"/>
    <w:rsid w:val="00077D40"/>
    <w:rsid w:val="00092584"/>
    <w:rsid w:val="000B2968"/>
    <w:rsid w:val="000C1C36"/>
    <w:rsid w:val="000D1AF4"/>
    <w:rsid w:val="000F453D"/>
    <w:rsid w:val="001165C2"/>
    <w:rsid w:val="00121022"/>
    <w:rsid w:val="0013793C"/>
    <w:rsid w:val="001403FE"/>
    <w:rsid w:val="00150EFB"/>
    <w:rsid w:val="0015122C"/>
    <w:rsid w:val="001D63BB"/>
    <w:rsid w:val="001D7C9A"/>
    <w:rsid w:val="001E0D1E"/>
    <w:rsid w:val="001F3EE9"/>
    <w:rsid w:val="002075E9"/>
    <w:rsid w:val="00211D6F"/>
    <w:rsid w:val="0023671F"/>
    <w:rsid w:val="00242B52"/>
    <w:rsid w:val="00254643"/>
    <w:rsid w:val="00262AC8"/>
    <w:rsid w:val="002B6E6D"/>
    <w:rsid w:val="002C412B"/>
    <w:rsid w:val="002F1321"/>
    <w:rsid w:val="002F21D8"/>
    <w:rsid w:val="00314677"/>
    <w:rsid w:val="00357FB1"/>
    <w:rsid w:val="00384716"/>
    <w:rsid w:val="0039083E"/>
    <w:rsid w:val="00397163"/>
    <w:rsid w:val="003A2FCA"/>
    <w:rsid w:val="003F2C61"/>
    <w:rsid w:val="003F718A"/>
    <w:rsid w:val="004136FB"/>
    <w:rsid w:val="00456D43"/>
    <w:rsid w:val="00457280"/>
    <w:rsid w:val="004637F1"/>
    <w:rsid w:val="00474FF4"/>
    <w:rsid w:val="004E04BA"/>
    <w:rsid w:val="00501ADC"/>
    <w:rsid w:val="00505DFA"/>
    <w:rsid w:val="00532A48"/>
    <w:rsid w:val="00541E33"/>
    <w:rsid w:val="00563C3A"/>
    <w:rsid w:val="00574379"/>
    <w:rsid w:val="00593F90"/>
    <w:rsid w:val="005A251C"/>
    <w:rsid w:val="005D2748"/>
    <w:rsid w:val="005D57B7"/>
    <w:rsid w:val="005F28D5"/>
    <w:rsid w:val="00603974"/>
    <w:rsid w:val="006178E0"/>
    <w:rsid w:val="00634077"/>
    <w:rsid w:val="00656A6D"/>
    <w:rsid w:val="00667B4B"/>
    <w:rsid w:val="00674BBD"/>
    <w:rsid w:val="00680A71"/>
    <w:rsid w:val="00685C24"/>
    <w:rsid w:val="006955D8"/>
    <w:rsid w:val="006A2D58"/>
    <w:rsid w:val="006B1E79"/>
    <w:rsid w:val="006D322C"/>
    <w:rsid w:val="00706E47"/>
    <w:rsid w:val="00707C69"/>
    <w:rsid w:val="00720A36"/>
    <w:rsid w:val="007226FD"/>
    <w:rsid w:val="00751AA2"/>
    <w:rsid w:val="0075444A"/>
    <w:rsid w:val="007550C1"/>
    <w:rsid w:val="00760AF6"/>
    <w:rsid w:val="00793267"/>
    <w:rsid w:val="007A7BEB"/>
    <w:rsid w:val="007B7412"/>
    <w:rsid w:val="007D2A45"/>
    <w:rsid w:val="007D7B7D"/>
    <w:rsid w:val="00801EEF"/>
    <w:rsid w:val="008B2C93"/>
    <w:rsid w:val="008D56AD"/>
    <w:rsid w:val="008E67A3"/>
    <w:rsid w:val="009725C3"/>
    <w:rsid w:val="00973349"/>
    <w:rsid w:val="00974020"/>
    <w:rsid w:val="00980460"/>
    <w:rsid w:val="00990D1D"/>
    <w:rsid w:val="00992834"/>
    <w:rsid w:val="00992A60"/>
    <w:rsid w:val="00993CBF"/>
    <w:rsid w:val="009E02B8"/>
    <w:rsid w:val="009F4BBB"/>
    <w:rsid w:val="00A046BB"/>
    <w:rsid w:val="00A274B0"/>
    <w:rsid w:val="00A311DC"/>
    <w:rsid w:val="00A7638A"/>
    <w:rsid w:val="00A817E3"/>
    <w:rsid w:val="00A90062"/>
    <w:rsid w:val="00A91C7F"/>
    <w:rsid w:val="00AA0206"/>
    <w:rsid w:val="00AA2CD1"/>
    <w:rsid w:val="00AA4942"/>
    <w:rsid w:val="00AA4A6A"/>
    <w:rsid w:val="00AB6A61"/>
    <w:rsid w:val="00AC71EA"/>
    <w:rsid w:val="00AD513E"/>
    <w:rsid w:val="00AE2E0B"/>
    <w:rsid w:val="00AE54C4"/>
    <w:rsid w:val="00AE5729"/>
    <w:rsid w:val="00AE6927"/>
    <w:rsid w:val="00B20049"/>
    <w:rsid w:val="00B223BB"/>
    <w:rsid w:val="00B2501F"/>
    <w:rsid w:val="00B256BF"/>
    <w:rsid w:val="00B35FA3"/>
    <w:rsid w:val="00B40388"/>
    <w:rsid w:val="00B56BF9"/>
    <w:rsid w:val="00B6797F"/>
    <w:rsid w:val="00B71A58"/>
    <w:rsid w:val="00B8750B"/>
    <w:rsid w:val="00B92815"/>
    <w:rsid w:val="00B930F3"/>
    <w:rsid w:val="00B94CFF"/>
    <w:rsid w:val="00BC0DF2"/>
    <w:rsid w:val="00BF0267"/>
    <w:rsid w:val="00C2676B"/>
    <w:rsid w:val="00C348A7"/>
    <w:rsid w:val="00C55C72"/>
    <w:rsid w:val="00C74C6F"/>
    <w:rsid w:val="00C81D0B"/>
    <w:rsid w:val="00C82ED4"/>
    <w:rsid w:val="00C84AD0"/>
    <w:rsid w:val="00C94BCB"/>
    <w:rsid w:val="00CD1CC6"/>
    <w:rsid w:val="00CD3635"/>
    <w:rsid w:val="00CD66B7"/>
    <w:rsid w:val="00CE20F2"/>
    <w:rsid w:val="00CE63E2"/>
    <w:rsid w:val="00D54636"/>
    <w:rsid w:val="00D55630"/>
    <w:rsid w:val="00D703C0"/>
    <w:rsid w:val="00D73F51"/>
    <w:rsid w:val="00D7794A"/>
    <w:rsid w:val="00DA393E"/>
    <w:rsid w:val="00DB6FA2"/>
    <w:rsid w:val="00DC3E08"/>
    <w:rsid w:val="00DF5F49"/>
    <w:rsid w:val="00E15FD2"/>
    <w:rsid w:val="00E35CDD"/>
    <w:rsid w:val="00E510AB"/>
    <w:rsid w:val="00E53293"/>
    <w:rsid w:val="00E54E07"/>
    <w:rsid w:val="00E82B77"/>
    <w:rsid w:val="00E862DE"/>
    <w:rsid w:val="00E9293B"/>
    <w:rsid w:val="00F1793E"/>
    <w:rsid w:val="00F5556A"/>
    <w:rsid w:val="00F561F8"/>
    <w:rsid w:val="00F6257E"/>
    <w:rsid w:val="00F70381"/>
    <w:rsid w:val="00F9553A"/>
    <w:rsid w:val="00FA01A4"/>
    <w:rsid w:val="00FB0394"/>
    <w:rsid w:val="00FB3EFC"/>
    <w:rsid w:val="00FC4BDC"/>
    <w:rsid w:val="07FEDBAE"/>
    <w:rsid w:val="36E610AC"/>
    <w:rsid w:val="3E0E532D"/>
    <w:rsid w:val="4C765DFD"/>
    <w:rsid w:val="75C1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978</Words>
  <Characters>1097</Characters>
  <Lines>5</Lines>
  <Paragraphs>1</Paragraphs>
  <TotalTime>3</TotalTime>
  <ScaleCrop>false</ScaleCrop>
  <LinksUpToDate>false</LinksUpToDate>
  <CharactersWithSpaces>1098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2023-04-15T00:44:00Z</dcterms:created>
  <dc:creator>王怒涛</dc:creator>
  <cp:lastModifiedBy>涂韦钰</cp:lastModifiedBy>
  <cp:lastPrinted>2023-04-14T08:42:00Z</cp:lastPrinted>
  <dcterms:modified xsi:type="dcterms:W3CDTF">2023-04-19T00:28:04Z</dcterms:modified>
  <dc:title>重庆市教育委员会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657B24E79665488A9ECB90EA1CB04E23_13</vt:lpwstr>
  </property>
</Properties>
</file>