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after="300"/>
        <w:jc w:val="center"/>
        <w:outlineLvl w:val="1"/>
        <w:rPr>
          <w:rFonts w:ascii="微软雅黑" w:hAnsi="微软雅黑" w:eastAsia="微软雅黑" w:cs="宋体"/>
          <w:color w:val="333333"/>
          <w:kern w:val="0"/>
          <w:sz w:val="36"/>
          <w:szCs w:val="36"/>
        </w:rPr>
      </w:pPr>
      <w:r>
        <w:rPr>
          <w:rFonts w:hint="eastAsia" w:ascii="微软雅黑" w:hAnsi="微软雅黑" w:eastAsia="微软雅黑" w:cs="宋体"/>
          <w:color w:val="333333"/>
          <w:kern w:val="0"/>
          <w:sz w:val="36"/>
          <w:szCs w:val="36"/>
        </w:rPr>
        <w:t>重庆工商大学派斯学院202</w:t>
      </w:r>
      <w:r>
        <w:rPr>
          <w:rFonts w:ascii="微软雅黑" w:hAnsi="微软雅黑" w:eastAsia="微软雅黑" w:cs="宋体"/>
          <w:color w:val="333333"/>
          <w:kern w:val="0"/>
          <w:sz w:val="36"/>
          <w:szCs w:val="36"/>
        </w:rPr>
        <w:t>1</w:t>
      </w:r>
      <w:r>
        <w:rPr>
          <w:rFonts w:hint="eastAsia" w:ascii="微软雅黑" w:hAnsi="微软雅黑" w:eastAsia="微软雅黑" w:cs="宋体"/>
          <w:color w:val="333333"/>
          <w:kern w:val="0"/>
          <w:sz w:val="36"/>
          <w:szCs w:val="36"/>
        </w:rPr>
        <w:t>年招生章程</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为规范招生工作，切实维护学校和考生的合法权益，确保学校招生工作顺利进行，根据《中华人民共和国教育法》、《中华人民共和国高等教育法》和教育主管部门有关政策和规定，结合</w:t>
      </w:r>
      <w:bookmarkStart w:id="0" w:name="_Hlk70606624"/>
      <w:r>
        <w:rPr>
          <w:rFonts w:hint="eastAsia" w:ascii="微软雅黑" w:hAnsi="微软雅黑" w:eastAsia="微软雅黑" w:cs="宋体"/>
          <w:color w:val="666666"/>
          <w:kern w:val="0"/>
          <w:szCs w:val="21"/>
        </w:rPr>
        <w:t>重庆工商大学派斯学院</w:t>
      </w:r>
      <w:bookmarkEnd w:id="0"/>
      <w:r>
        <w:rPr>
          <w:rFonts w:hint="eastAsia" w:ascii="微软雅黑" w:hAnsi="微软雅黑" w:eastAsia="微软雅黑" w:cs="宋体"/>
          <w:color w:val="666666"/>
          <w:kern w:val="0"/>
          <w:szCs w:val="21"/>
        </w:rPr>
        <w:t>实际情况，特制定本章程。</w:t>
      </w:r>
    </w:p>
    <w:p>
      <w:pPr>
        <w:widowControl/>
        <w:shd w:val="clear" w:color="auto" w:fill="FFFFFF"/>
        <w:spacing w:line="420" w:lineRule="atLeast"/>
        <w:ind w:firstLine="480"/>
        <w:jc w:val="left"/>
        <w:rPr>
          <w:rFonts w:ascii="微软雅黑" w:hAnsi="微软雅黑" w:eastAsia="微软雅黑" w:cs="宋体"/>
          <w:b/>
          <w:bCs/>
          <w:color w:val="666666"/>
          <w:kern w:val="0"/>
          <w:szCs w:val="21"/>
        </w:rPr>
      </w:pPr>
      <w:r>
        <w:rPr>
          <w:rFonts w:hint="eastAsia" w:ascii="微软雅黑" w:hAnsi="微软雅黑" w:eastAsia="微软雅黑" w:cs="宋体"/>
          <w:b/>
          <w:bCs/>
          <w:color w:val="666666"/>
          <w:kern w:val="0"/>
          <w:szCs w:val="21"/>
        </w:rPr>
        <w:t>一、学校基本情况</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学校全称：重庆工商大学派斯学院</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国标代码：13591</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主管部门：重庆市教育委员会</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办学地址：重庆市合川区合师路143号（原交通街593号）</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办学层次：本科</w:t>
      </w:r>
      <w:r>
        <w:rPr>
          <w:rFonts w:hint="eastAsia" w:ascii="微软雅黑" w:hAnsi="微软雅黑" w:eastAsia="微软雅黑"/>
          <w:color w:val="666666"/>
          <w:sz w:val="21"/>
          <w:szCs w:val="21"/>
          <w:lang w:eastAsia="zh-CN"/>
        </w:rPr>
        <w:t>和</w:t>
      </w:r>
      <w:r>
        <w:rPr>
          <w:rFonts w:hint="eastAsia" w:ascii="微软雅黑" w:hAnsi="微软雅黑" w:eastAsia="微软雅黑"/>
          <w:color w:val="666666"/>
          <w:sz w:val="21"/>
          <w:szCs w:val="21"/>
        </w:rPr>
        <w:t>专科</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hint="eastAsia" w:ascii="微软雅黑" w:hAnsi="微软雅黑" w:eastAsia="微软雅黑"/>
          <w:color w:val="666666"/>
          <w:sz w:val="21"/>
          <w:szCs w:val="21"/>
        </w:rPr>
        <w:t>办学类型：全日制民办独立学院</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学校概况：</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重庆工商大学派斯学院于2003年12月经教育部批准为全日制本科独立学院。学校座落于中国历史文化名城——重庆市合川区城区内，</w:t>
      </w:r>
      <w:r>
        <w:rPr>
          <w:rFonts w:hint="eastAsia" w:ascii="微软雅黑" w:hAnsi="微软雅黑" w:eastAsia="微软雅黑" w:cs="宋体"/>
          <w:color w:val="666666"/>
          <w:kern w:val="0"/>
          <w:szCs w:val="21"/>
          <w:lang w:eastAsia="zh-CN"/>
        </w:rPr>
        <w:t>学校占地面积</w:t>
      </w:r>
      <w:r>
        <w:rPr>
          <w:rFonts w:hint="eastAsia" w:ascii="微软雅黑" w:hAnsi="微软雅黑" w:eastAsia="微软雅黑" w:cs="宋体"/>
          <w:color w:val="666666"/>
          <w:kern w:val="0"/>
          <w:szCs w:val="21"/>
          <w:lang w:val="en-US" w:eastAsia="zh-CN"/>
        </w:rPr>
        <w:t>800余亩，总建筑面积30余万平方米</w:t>
      </w:r>
      <w:r>
        <w:rPr>
          <w:rFonts w:hint="eastAsia" w:ascii="微软雅黑" w:hAnsi="微软雅黑" w:eastAsia="微软雅黑" w:cs="宋体"/>
          <w:color w:val="666666"/>
          <w:kern w:val="0"/>
          <w:szCs w:val="21"/>
        </w:rPr>
        <w:t>。学校设有金融学院、管理学院、会计学院、文学与传媒学院、外国语学院、软件工程学院、基础部7个二级学院（部），目前学校在校学生</w:t>
      </w:r>
      <w:r>
        <w:rPr>
          <w:rFonts w:hint="eastAsia" w:ascii="微软雅黑" w:hAnsi="微软雅黑" w:eastAsia="微软雅黑" w:cs="宋体"/>
          <w:color w:val="666666"/>
          <w:kern w:val="0"/>
          <w:szCs w:val="21"/>
          <w:lang w:eastAsia="zh-CN"/>
        </w:rPr>
        <w:t>约</w:t>
      </w:r>
      <w:r>
        <w:rPr>
          <w:rFonts w:hint="eastAsia" w:ascii="微软雅黑" w:hAnsi="微软雅黑" w:eastAsia="微软雅黑" w:cs="宋体"/>
          <w:color w:val="666666"/>
          <w:kern w:val="0"/>
          <w:szCs w:val="21"/>
        </w:rPr>
        <w:t>12000人。</w:t>
      </w:r>
      <w:bookmarkStart w:id="1" w:name="_GoBack"/>
      <w:bookmarkEnd w:id="1"/>
    </w:p>
    <w:p>
      <w:pPr>
        <w:ind w:firstLine="420" w:firstLineChars="200"/>
        <w:rPr>
          <w:rFonts w:ascii="微软雅黑" w:hAnsi="微软雅黑" w:eastAsia="微软雅黑" w:cs="宋体"/>
          <w:b/>
          <w:bCs/>
          <w:color w:val="666666"/>
          <w:kern w:val="0"/>
          <w:szCs w:val="21"/>
        </w:rPr>
      </w:pPr>
      <w:r>
        <w:rPr>
          <w:rFonts w:hint="eastAsia" w:ascii="微软雅黑" w:hAnsi="微软雅黑" w:eastAsia="微软雅黑" w:cs="宋体"/>
          <w:b/>
          <w:bCs/>
          <w:color w:val="666666"/>
          <w:kern w:val="0"/>
          <w:szCs w:val="21"/>
        </w:rPr>
        <w:t>二、组织机构</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学校成立由校领导和有关职能部门负责人组成的招生工作领导小组，全面领导学校招生工作，研究决定招生工作中的重大事项，深入实施招生阳光工程。招生工作领导小组下设办公室，与招生就业处合署办公，负责学校招生工作的组织实施。</w:t>
      </w:r>
    </w:p>
    <w:p>
      <w:pPr>
        <w:widowControl/>
        <w:shd w:val="clear" w:color="auto" w:fill="FFFFFF"/>
        <w:spacing w:line="420" w:lineRule="atLeast"/>
        <w:ind w:firstLine="480"/>
        <w:jc w:val="left"/>
        <w:rPr>
          <w:rFonts w:ascii="微软雅黑" w:hAnsi="微软雅黑" w:eastAsia="微软雅黑" w:cs="宋体"/>
          <w:b/>
          <w:bCs/>
          <w:color w:val="666666"/>
          <w:kern w:val="0"/>
          <w:szCs w:val="21"/>
        </w:rPr>
      </w:pPr>
      <w:r>
        <w:rPr>
          <w:rFonts w:hint="eastAsia" w:ascii="微软雅黑" w:hAnsi="微软雅黑" w:eastAsia="微软雅黑" w:cs="宋体"/>
          <w:b/>
          <w:bCs/>
          <w:color w:val="666666"/>
          <w:kern w:val="0"/>
          <w:szCs w:val="21"/>
        </w:rPr>
        <w:t>三、招生计划</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olor w:val="666666"/>
          <w:szCs w:val="21"/>
          <w:shd w:val="clear" w:color="auto" w:fill="FFFFFF"/>
        </w:rPr>
        <w:t>1</w:t>
      </w:r>
      <w:r>
        <w:rPr>
          <w:rFonts w:ascii="微软雅黑" w:hAnsi="微软雅黑" w:eastAsia="微软雅黑"/>
          <w:color w:val="666666"/>
          <w:szCs w:val="21"/>
          <w:shd w:val="clear" w:color="auto" w:fill="FFFFFF"/>
        </w:rPr>
        <w:t xml:space="preserve">. </w:t>
      </w:r>
      <w:r>
        <w:rPr>
          <w:rFonts w:hint="eastAsia" w:ascii="微软雅黑" w:hAnsi="微软雅黑" w:eastAsia="微软雅黑"/>
          <w:color w:val="666666"/>
          <w:szCs w:val="21"/>
          <w:shd w:val="clear" w:color="auto" w:fill="FFFFFF"/>
        </w:rPr>
        <w:t>学校招生纳入国家普通高等学校统一招生序列，依据教育部统一下达的全日制普通高校招生计划，制定本校的分省分专业招生来源计划，</w:t>
      </w:r>
      <w:r>
        <w:rPr>
          <w:rFonts w:hint="eastAsia" w:ascii="微软雅黑" w:hAnsi="微软雅黑" w:eastAsia="微软雅黑" w:cs="宋体"/>
          <w:color w:val="666666"/>
          <w:kern w:val="0"/>
          <w:szCs w:val="21"/>
        </w:rPr>
        <w:t>报教育部审批后由各省级招生主管部门向社会公布。</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olor w:val="666666"/>
          <w:szCs w:val="21"/>
          <w:shd w:val="clear" w:color="auto" w:fill="FFFFFF"/>
        </w:rPr>
        <w:t>2</w:t>
      </w:r>
      <w:r>
        <w:rPr>
          <w:rFonts w:ascii="微软雅黑" w:hAnsi="微软雅黑" w:eastAsia="微软雅黑"/>
          <w:color w:val="666666"/>
          <w:szCs w:val="21"/>
          <w:shd w:val="clear" w:color="auto" w:fill="FFFFFF"/>
        </w:rPr>
        <w:t xml:space="preserve">. </w:t>
      </w:r>
      <w:r>
        <w:rPr>
          <w:rFonts w:hint="eastAsia" w:ascii="微软雅黑" w:hAnsi="微软雅黑" w:eastAsia="微软雅黑"/>
          <w:color w:val="666666"/>
          <w:szCs w:val="21"/>
          <w:shd w:val="clear" w:color="auto" w:fill="FFFFFF"/>
        </w:rPr>
        <w:t>在国家核定的年度招生规模内，</w:t>
      </w:r>
      <w:r>
        <w:rPr>
          <w:rFonts w:hint="eastAsia" w:ascii="微软雅黑" w:hAnsi="微软雅黑" w:eastAsia="微软雅黑" w:cs="宋体"/>
          <w:color w:val="666666"/>
          <w:kern w:val="0"/>
          <w:szCs w:val="21"/>
        </w:rPr>
        <w:t>202</w:t>
      </w:r>
      <w:r>
        <w:rPr>
          <w:rFonts w:ascii="微软雅黑" w:hAnsi="微软雅黑" w:eastAsia="微软雅黑" w:cs="宋体"/>
          <w:color w:val="666666"/>
          <w:kern w:val="0"/>
          <w:szCs w:val="21"/>
        </w:rPr>
        <w:t>1</w:t>
      </w:r>
      <w:r>
        <w:rPr>
          <w:rFonts w:hint="eastAsia" w:ascii="微软雅黑" w:hAnsi="微软雅黑" w:eastAsia="微软雅黑" w:cs="宋体"/>
          <w:color w:val="666666"/>
          <w:kern w:val="0"/>
          <w:szCs w:val="21"/>
        </w:rPr>
        <w:t>年学校预留本科招生计划</w:t>
      </w:r>
      <w:r>
        <w:rPr>
          <w:rFonts w:ascii="微软雅黑" w:hAnsi="微软雅黑" w:eastAsia="微软雅黑" w:cs="宋体"/>
          <w:color w:val="666666"/>
          <w:kern w:val="0"/>
          <w:szCs w:val="21"/>
        </w:rPr>
        <w:t>20</w:t>
      </w:r>
      <w:r>
        <w:rPr>
          <w:rFonts w:hint="eastAsia" w:ascii="微软雅黑" w:hAnsi="微软雅黑" w:eastAsia="微软雅黑" w:cs="宋体"/>
          <w:color w:val="666666"/>
          <w:kern w:val="0"/>
          <w:szCs w:val="21"/>
        </w:rPr>
        <w:t>名，主要用于调节各省（自治区、直辖市）线上生源不平衡。在录取过程中，如各专业报考人数不平衡，在各省（自治区、直辖市）招生主管部门协调下，学校可以对各专业间的招生计划进行适当调整。</w:t>
      </w:r>
    </w:p>
    <w:p>
      <w:pPr>
        <w:widowControl/>
        <w:shd w:val="clear" w:color="auto" w:fill="FFFFFF"/>
        <w:spacing w:line="420" w:lineRule="atLeast"/>
        <w:ind w:firstLine="480"/>
        <w:jc w:val="left"/>
        <w:rPr>
          <w:rFonts w:ascii="微软雅黑" w:hAnsi="微软雅黑" w:eastAsia="微软雅黑" w:cs="宋体"/>
          <w:b/>
          <w:bCs/>
          <w:color w:val="666666"/>
          <w:kern w:val="0"/>
          <w:szCs w:val="21"/>
        </w:rPr>
      </w:pPr>
      <w:r>
        <w:rPr>
          <w:rFonts w:hint="eastAsia" w:ascii="微软雅黑" w:hAnsi="微软雅黑" w:eastAsia="微软雅黑" w:cs="宋体"/>
          <w:b/>
          <w:bCs/>
          <w:color w:val="666666"/>
          <w:kern w:val="0"/>
          <w:szCs w:val="21"/>
        </w:rPr>
        <w:t>四、录取规则</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1</w:t>
      </w:r>
      <w:r>
        <w:rPr>
          <w:rFonts w:ascii="微软雅黑" w:hAnsi="微软雅黑" w:eastAsia="微软雅黑" w:cs="宋体"/>
          <w:color w:val="666666"/>
          <w:kern w:val="0"/>
          <w:szCs w:val="21"/>
        </w:rPr>
        <w:t>.</w:t>
      </w:r>
      <w:r>
        <w:rPr>
          <w:rFonts w:hint="eastAsia" w:ascii="微软雅黑" w:hAnsi="微软雅黑" w:eastAsia="微软雅黑" w:cs="宋体"/>
          <w:color w:val="666666"/>
          <w:kern w:val="0"/>
          <w:szCs w:val="21"/>
        </w:rPr>
        <w:t xml:space="preserve"> 学校按照教育部及各省（自治区、直辖市）招生主管部门的规定，贯彻公平竞争、公正选拔、公开透明的原则，德智体美劳全面考核、综合评价、择优录取新生。</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2.</w:t>
      </w:r>
      <w:r>
        <w:rPr>
          <w:rFonts w:hint="eastAsia" w:ascii="微软雅黑" w:hAnsi="微软雅黑" w:eastAsia="微软雅黑" w:cs="宋体"/>
          <w:color w:val="666666"/>
          <w:kern w:val="0"/>
          <w:szCs w:val="21"/>
        </w:rPr>
        <w:t xml:space="preserve"> 学校按各省（自治区、直辖市）相应的录取批次，采取远程网上录取的方式进行录取。</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3.</w:t>
      </w:r>
      <w:r>
        <w:rPr>
          <w:rFonts w:hint="eastAsia" w:ascii="微软雅黑" w:hAnsi="微软雅黑" w:eastAsia="微软雅黑" w:cs="宋体"/>
          <w:color w:val="666666"/>
          <w:kern w:val="0"/>
          <w:szCs w:val="21"/>
        </w:rPr>
        <w:t xml:space="preserve"> 对实行“顺序志愿”填报的省（自治区、直辖市），学校按考生填报的学校志愿优先的原则，按</w:t>
      </w:r>
      <w:r>
        <w:rPr>
          <w:rFonts w:hint="eastAsia" w:ascii="微软雅黑" w:hAnsi="微软雅黑" w:eastAsia="微软雅黑"/>
          <w:color w:val="666666"/>
          <w:szCs w:val="21"/>
          <w:shd w:val="clear" w:color="auto" w:fill="FFFFFF"/>
        </w:rPr>
        <w:t>投档成绩</w:t>
      </w:r>
      <w:r>
        <w:rPr>
          <w:rFonts w:hint="eastAsia" w:ascii="微软雅黑" w:hAnsi="微软雅黑" w:eastAsia="微软雅黑" w:cs="宋体"/>
          <w:color w:val="666666"/>
          <w:kern w:val="0"/>
          <w:szCs w:val="21"/>
        </w:rPr>
        <w:t>从高分到低分择优录取符合条件的上线考生。若第一志愿生源不足，则录取非第一志愿的上线考生。对实行“平行志愿”填报的省（自治区、直辖市），学校按相关省（自治区、直辖市）的规定执行。</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s="宋体"/>
          <w:color w:val="666666"/>
          <w:kern w:val="0"/>
          <w:szCs w:val="21"/>
        </w:rPr>
        <w:t>4</w:t>
      </w:r>
      <w:r>
        <w:rPr>
          <w:rFonts w:ascii="微软雅黑" w:hAnsi="微软雅黑" w:eastAsia="微软雅黑" w:cs="宋体"/>
          <w:color w:val="666666"/>
          <w:kern w:val="0"/>
          <w:szCs w:val="21"/>
        </w:rPr>
        <w:t>.</w:t>
      </w:r>
      <w:r>
        <w:rPr>
          <w:rFonts w:hint="eastAsia" w:ascii="微软雅黑" w:hAnsi="微软雅黑" w:eastAsia="微软雅黑" w:cs="宋体"/>
          <w:color w:val="666666"/>
          <w:kern w:val="0"/>
          <w:szCs w:val="21"/>
        </w:rPr>
        <w:t xml:space="preserve"> </w:t>
      </w:r>
      <w:r>
        <w:rPr>
          <w:rFonts w:hint="eastAsia" w:ascii="微软雅黑" w:hAnsi="微软雅黑" w:eastAsia="微软雅黑"/>
          <w:color w:val="666666"/>
          <w:szCs w:val="21"/>
          <w:shd w:val="clear" w:color="auto" w:fill="FFFFFF"/>
        </w:rPr>
        <w:t>投档成绩</w:t>
      </w:r>
      <w:r>
        <w:rPr>
          <w:rFonts w:hint="eastAsia" w:ascii="微软雅黑" w:hAnsi="微软雅黑" w:eastAsia="微软雅黑" w:cs="宋体"/>
          <w:color w:val="666666"/>
          <w:kern w:val="0"/>
          <w:szCs w:val="21"/>
        </w:rPr>
        <w:t>相同时，按语文、数学两门科目分数之和从高到低排序</w:t>
      </w:r>
      <w:r>
        <w:rPr>
          <w:rFonts w:hint="eastAsia" w:ascii="微软雅黑" w:hAnsi="微软雅黑" w:eastAsia="微软雅黑" w:cs="宋体"/>
          <w:color w:val="666666"/>
          <w:kern w:val="0"/>
          <w:szCs w:val="21"/>
          <w:lang w:eastAsia="zh-CN"/>
        </w:rPr>
        <w:t>，</w:t>
      </w:r>
      <w:r>
        <w:rPr>
          <w:rFonts w:hint="eastAsia" w:ascii="微软雅黑" w:hAnsi="微软雅黑" w:eastAsia="微软雅黑" w:cs="宋体"/>
          <w:color w:val="666666"/>
          <w:kern w:val="0"/>
          <w:szCs w:val="21"/>
        </w:rPr>
        <w:t>如语文、数学两门科目分数之和仍相同，则按语文、数学单科顺序及分数从高到低再次排序。</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olor w:val="666666"/>
          <w:szCs w:val="21"/>
          <w:shd w:val="clear" w:color="auto" w:fill="FFFFFF"/>
        </w:rPr>
        <w:t>5</w:t>
      </w:r>
      <w:r>
        <w:rPr>
          <w:rFonts w:ascii="微软雅黑" w:hAnsi="微软雅黑" w:eastAsia="微软雅黑"/>
          <w:color w:val="666666"/>
          <w:szCs w:val="21"/>
          <w:shd w:val="clear" w:color="auto" w:fill="FFFFFF"/>
        </w:rPr>
        <w:t>.</w:t>
      </w:r>
      <w:r>
        <w:rPr>
          <w:rFonts w:hint="eastAsia" w:ascii="微软雅黑" w:hAnsi="微软雅黑" w:eastAsia="微软雅黑"/>
          <w:color w:val="666666"/>
          <w:szCs w:val="21"/>
          <w:shd w:val="clear" w:color="auto" w:fill="FFFFFF"/>
        </w:rPr>
        <w:t xml:space="preserve"> 在录取专业时，按照投档成绩优先的原则，从高到低择优录取。</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olor w:val="666666"/>
          <w:szCs w:val="21"/>
          <w:shd w:val="clear" w:color="auto" w:fill="FFFFFF"/>
        </w:rPr>
        <w:t>6. 各专业无男女比例限制，也无专业级差要求，往届生与应届生一视同仁。</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olor w:val="666666"/>
          <w:szCs w:val="21"/>
          <w:shd w:val="clear" w:color="auto" w:fill="FFFFFF"/>
        </w:rPr>
        <w:t>7</w:t>
      </w:r>
      <w:r>
        <w:rPr>
          <w:rFonts w:ascii="微软雅黑" w:hAnsi="微软雅黑" w:eastAsia="微软雅黑"/>
          <w:color w:val="666666"/>
          <w:szCs w:val="21"/>
          <w:shd w:val="clear" w:color="auto" w:fill="FFFFFF"/>
        </w:rPr>
        <w:t>.</w:t>
      </w:r>
      <w:r>
        <w:rPr>
          <w:rFonts w:hint="eastAsia" w:ascii="微软雅黑" w:hAnsi="微软雅黑" w:eastAsia="微软雅黑"/>
          <w:color w:val="666666"/>
          <w:szCs w:val="21"/>
          <w:shd w:val="clear" w:color="auto" w:fill="FFFFFF"/>
        </w:rPr>
        <w:t xml:space="preserve"> 学校认可所在生源省（自治区、直辖市）规定的加分或降分。</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s="宋体"/>
          <w:color w:val="666666"/>
          <w:kern w:val="0"/>
          <w:szCs w:val="21"/>
        </w:rPr>
        <w:t>8</w:t>
      </w:r>
      <w:r>
        <w:rPr>
          <w:rFonts w:ascii="微软雅黑" w:hAnsi="微软雅黑" w:eastAsia="微软雅黑" w:cs="宋体"/>
          <w:color w:val="666666"/>
          <w:kern w:val="0"/>
          <w:szCs w:val="21"/>
        </w:rPr>
        <w:t>.</w:t>
      </w:r>
      <w:r>
        <w:rPr>
          <w:rFonts w:hint="eastAsia" w:ascii="微软雅黑" w:hAnsi="微软雅黑" w:eastAsia="微软雅黑" w:cs="宋体"/>
          <w:color w:val="666666"/>
          <w:kern w:val="0"/>
          <w:szCs w:val="21"/>
        </w:rPr>
        <w:t xml:space="preserve"> 各专业对考生身体健康状况的要求，参照教育部、卫生部、中国残疾人联合会印发的《普通高等学校招生体检工作指导意见》的标准执行。</w:t>
      </w:r>
      <w:r>
        <w:rPr>
          <w:rFonts w:hint="eastAsia" w:ascii="微软雅黑" w:hAnsi="微软雅黑" w:eastAsia="微软雅黑"/>
          <w:color w:val="666666"/>
          <w:szCs w:val="21"/>
          <w:shd w:val="clear" w:color="auto" w:fill="FFFFFF"/>
        </w:rPr>
        <w:t xml:space="preserve"> </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olor w:val="666666"/>
          <w:szCs w:val="21"/>
          <w:shd w:val="clear" w:color="auto" w:fill="FFFFFF"/>
        </w:rPr>
        <w:t>9</w:t>
      </w:r>
      <w:r>
        <w:rPr>
          <w:rFonts w:ascii="微软雅黑" w:hAnsi="微软雅黑" w:eastAsia="微软雅黑"/>
          <w:color w:val="666666"/>
          <w:szCs w:val="21"/>
          <w:shd w:val="clear" w:color="auto" w:fill="FFFFFF"/>
        </w:rPr>
        <w:t>.</w:t>
      </w:r>
      <w:r>
        <w:rPr>
          <w:rFonts w:hint="eastAsia" w:ascii="微软雅黑" w:hAnsi="微软雅黑" w:eastAsia="微软雅黑"/>
          <w:color w:val="666666"/>
          <w:szCs w:val="21"/>
          <w:shd w:val="clear" w:color="auto" w:fill="FFFFFF"/>
        </w:rPr>
        <w:t xml:space="preserve"> </w:t>
      </w:r>
      <w:r>
        <w:rPr>
          <w:rFonts w:hint="eastAsia" w:ascii="微软雅黑" w:hAnsi="微软雅黑" w:eastAsia="微软雅黑" w:cs="宋体"/>
          <w:color w:val="666666"/>
          <w:kern w:val="0"/>
          <w:szCs w:val="21"/>
        </w:rPr>
        <w:t>各专业录取时，除英语、商务英语专业只招收英语语种的考生外，</w:t>
      </w:r>
      <w:r>
        <w:rPr>
          <w:rFonts w:hint="eastAsia" w:ascii="微软雅黑" w:hAnsi="微软雅黑" w:eastAsia="微软雅黑"/>
          <w:color w:val="666666"/>
          <w:szCs w:val="21"/>
          <w:shd w:val="clear" w:color="auto" w:fill="FFFFFF"/>
        </w:rPr>
        <w:t>学校其它专业招收考生的外语语种不限，</w:t>
      </w:r>
      <w:r>
        <w:rPr>
          <w:rFonts w:hint="eastAsia" w:ascii="微软雅黑" w:hAnsi="微软雅黑" w:eastAsia="微软雅黑" w:cs="宋体"/>
          <w:color w:val="666666"/>
          <w:kern w:val="0"/>
          <w:szCs w:val="21"/>
        </w:rPr>
        <w:t>入学后公共外语统一为英语。</w:t>
      </w:r>
    </w:p>
    <w:p>
      <w:pPr>
        <w:pStyle w:val="4"/>
        <w:shd w:val="clear" w:color="auto" w:fill="FFFFFF"/>
        <w:spacing w:before="0" w:beforeAutospacing="0" w:after="0" w:afterAutospacing="0" w:line="420" w:lineRule="atLeast"/>
        <w:ind w:firstLine="480"/>
        <w:rPr>
          <w:rFonts w:ascii="微软雅黑" w:hAnsi="微软雅黑" w:eastAsia="微软雅黑"/>
          <w:color w:val="666666"/>
          <w:sz w:val="21"/>
          <w:szCs w:val="21"/>
        </w:rPr>
      </w:pPr>
      <w:r>
        <w:rPr>
          <w:rFonts w:ascii="微软雅黑" w:hAnsi="微软雅黑" w:eastAsia="微软雅黑"/>
          <w:color w:val="666666"/>
          <w:sz w:val="21"/>
          <w:szCs w:val="21"/>
        </w:rPr>
        <w:t>10</w:t>
      </w:r>
      <w:r>
        <w:rPr>
          <w:rFonts w:hint="eastAsia" w:ascii="微软雅黑" w:hAnsi="微软雅黑" w:eastAsia="微软雅黑"/>
          <w:color w:val="666666"/>
          <w:sz w:val="21"/>
          <w:szCs w:val="21"/>
        </w:rPr>
        <w:t>.</w:t>
      </w:r>
      <w:r>
        <w:rPr>
          <w:rFonts w:ascii="微软雅黑" w:hAnsi="微软雅黑" w:eastAsia="微软雅黑"/>
          <w:color w:val="666666"/>
          <w:sz w:val="21"/>
          <w:szCs w:val="21"/>
        </w:rPr>
        <w:t xml:space="preserve"> </w:t>
      </w:r>
      <w:r>
        <w:rPr>
          <w:rFonts w:hint="eastAsia" w:ascii="微软雅黑" w:hAnsi="微软雅黑" w:eastAsia="微软雅黑"/>
          <w:color w:val="666666"/>
          <w:sz w:val="21"/>
          <w:szCs w:val="21"/>
        </w:rPr>
        <w:t>江苏省录取规则：对进档考生按“先分数后等级”方式进行排序，选测科目等级要求为CC，必测科目等级要求为5合格。</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olor w:val="666666"/>
          <w:szCs w:val="21"/>
        </w:rPr>
        <w:t>11.</w:t>
      </w:r>
      <w:r>
        <w:rPr>
          <w:rFonts w:hint="eastAsia" w:ascii="微软雅黑" w:hAnsi="微软雅黑" w:eastAsia="微软雅黑" w:cs="宋体"/>
          <w:color w:val="666666"/>
          <w:kern w:val="0"/>
          <w:szCs w:val="21"/>
        </w:rPr>
        <w:t xml:space="preserve"> 实行</w:t>
      </w:r>
      <w:r>
        <w:rPr>
          <w:rFonts w:hint="eastAsia" w:ascii="微软雅黑" w:hAnsi="微软雅黑" w:eastAsia="微软雅黑"/>
          <w:color w:val="666666"/>
          <w:szCs w:val="21"/>
          <w:shd w:val="clear" w:color="auto" w:fill="FFFFFF"/>
        </w:rPr>
        <w:t>高考综合改革</w:t>
      </w:r>
      <w:r>
        <w:rPr>
          <w:rFonts w:hint="eastAsia" w:ascii="微软雅黑" w:hAnsi="微软雅黑" w:eastAsia="微软雅黑" w:cs="宋体"/>
          <w:color w:val="666666"/>
          <w:kern w:val="0"/>
          <w:szCs w:val="21"/>
        </w:rPr>
        <w:t>的省份，有关招生录取工作按照相关省份政策执行。</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12.</w:t>
      </w:r>
      <w:r>
        <w:rPr>
          <w:rFonts w:hint="eastAsia" w:ascii="微软雅黑" w:hAnsi="微软雅黑" w:eastAsia="微软雅黑" w:cs="宋体"/>
          <w:color w:val="666666"/>
          <w:kern w:val="0"/>
          <w:szCs w:val="21"/>
        </w:rPr>
        <w:t>未尽事宜参照教育部和各省级招办有关文件执行。</w:t>
      </w:r>
    </w:p>
    <w:p>
      <w:pPr>
        <w:pStyle w:val="4"/>
        <w:shd w:val="clear" w:color="auto" w:fill="FFFFFF"/>
        <w:spacing w:before="0" w:beforeAutospacing="0" w:after="0" w:afterAutospacing="0" w:line="420" w:lineRule="atLeast"/>
        <w:ind w:firstLine="480"/>
        <w:rPr>
          <w:rStyle w:val="7"/>
          <w:rFonts w:ascii="微软雅黑" w:hAnsi="微软雅黑" w:eastAsia="微软雅黑"/>
          <w:color w:val="666666"/>
          <w:sz w:val="21"/>
          <w:szCs w:val="21"/>
        </w:rPr>
      </w:pPr>
      <w:r>
        <w:rPr>
          <w:rStyle w:val="7"/>
          <w:rFonts w:hint="eastAsia" w:ascii="微软雅黑" w:hAnsi="微软雅黑" w:eastAsia="微软雅黑"/>
          <w:color w:val="666666"/>
          <w:sz w:val="21"/>
          <w:szCs w:val="21"/>
        </w:rPr>
        <w:t>五、学历、学位证的颁发</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按照教育部规定，本（专）科学生在学校规定修读年限内，修完教育教学计划规定内容，达到毕业要求，准予毕业，并颁发国家承认、经教育部电子注册的重庆工商大学派斯学院全日制普通本（专）科毕业证书。符合学士学位授予条件的本科学生，按中华人民共和国国务院学位委员会和学校的授位条例，授予重庆工商大学派斯学院相应学科门类学士学位。</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Style w:val="7"/>
          <w:rFonts w:hint="eastAsia" w:ascii="微软雅黑" w:hAnsi="微软雅黑" w:eastAsia="微软雅黑"/>
          <w:color w:val="666666"/>
          <w:szCs w:val="21"/>
          <w:shd w:val="clear" w:color="auto" w:fill="FFFFFF"/>
        </w:rPr>
        <w:t>六、奖励与资助</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学</w:t>
      </w:r>
      <w:r>
        <w:rPr>
          <w:rFonts w:ascii="微软雅黑" w:hAnsi="微软雅黑" w:eastAsia="微软雅黑" w:cs="宋体"/>
          <w:color w:val="666666"/>
          <w:kern w:val="0"/>
          <w:szCs w:val="21"/>
        </w:rPr>
        <w:t>校按照国家相关资助政策规定，设有完善的奖助贷资助体系，符合条件的</w:t>
      </w:r>
      <w:r>
        <w:rPr>
          <w:rFonts w:hint="eastAsia" w:ascii="微软雅黑" w:hAnsi="微软雅黑" w:eastAsia="微软雅黑" w:cs="宋体"/>
          <w:color w:val="666666"/>
          <w:kern w:val="0"/>
          <w:szCs w:val="21"/>
        </w:rPr>
        <w:t>全日制</w:t>
      </w:r>
      <w:r>
        <w:rPr>
          <w:rFonts w:ascii="微软雅黑" w:hAnsi="微软雅黑" w:eastAsia="微软雅黑" w:cs="宋体"/>
          <w:color w:val="666666"/>
          <w:kern w:val="0"/>
          <w:szCs w:val="21"/>
        </w:rPr>
        <w:t>在校学生可向</w:t>
      </w:r>
      <w:r>
        <w:rPr>
          <w:rFonts w:hint="eastAsia" w:ascii="微软雅黑" w:hAnsi="微软雅黑" w:eastAsia="微软雅黑" w:cs="宋体"/>
          <w:color w:val="666666"/>
          <w:kern w:val="0"/>
          <w:szCs w:val="21"/>
        </w:rPr>
        <w:t>学</w:t>
      </w:r>
      <w:r>
        <w:rPr>
          <w:rFonts w:ascii="微软雅黑" w:hAnsi="微软雅黑" w:eastAsia="微软雅黑" w:cs="宋体"/>
          <w:color w:val="666666"/>
          <w:kern w:val="0"/>
          <w:szCs w:val="21"/>
        </w:rPr>
        <w:t>校申请办理。主要有：为鼓励学生德智体美劳全面发展</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顺利完成学业，学校设有优秀学生综合奖学金和多种单项奖学金；根据国家“家庭经济困难学生资助政策体系”的有关规定，学生在校学习期间，可通过</w:t>
      </w:r>
      <w:r>
        <w:rPr>
          <w:rFonts w:hint="eastAsia" w:ascii="微软雅黑" w:hAnsi="微软雅黑" w:eastAsia="微软雅黑" w:cs="宋体"/>
          <w:color w:val="666666"/>
          <w:kern w:val="0"/>
          <w:szCs w:val="21"/>
        </w:rPr>
        <w:t>评定，</w:t>
      </w:r>
      <w:r>
        <w:rPr>
          <w:rFonts w:ascii="微软雅黑" w:hAnsi="微软雅黑" w:eastAsia="微软雅黑" w:cs="宋体"/>
          <w:color w:val="666666"/>
          <w:kern w:val="0"/>
          <w:szCs w:val="21"/>
        </w:rPr>
        <w:t>获得“国家奖学金”</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“国家励志奖学金”</w:t>
      </w:r>
      <w:r>
        <w:rPr>
          <w:rFonts w:hint="eastAsia" w:ascii="微软雅黑" w:hAnsi="微软雅黑" w:eastAsia="微软雅黑" w:cs="宋体"/>
          <w:color w:val="666666"/>
          <w:kern w:val="0"/>
          <w:szCs w:val="21"/>
        </w:rPr>
        <w:t>和</w:t>
      </w:r>
      <w:r>
        <w:rPr>
          <w:rFonts w:ascii="微软雅黑" w:hAnsi="微软雅黑" w:eastAsia="微软雅黑" w:cs="宋体"/>
          <w:color w:val="666666"/>
          <w:kern w:val="0"/>
          <w:szCs w:val="21"/>
        </w:rPr>
        <w:t>“国家助学金”资助；家庭经济困难学生可向当地县级学生资助管理中心申请生源地信用助学贷款；学校为家庭经济困难学生提供勤工助学</w:t>
      </w:r>
      <w:r>
        <w:rPr>
          <w:rFonts w:hint="eastAsia" w:ascii="微软雅黑" w:hAnsi="微软雅黑" w:eastAsia="微软雅黑" w:cs="宋体"/>
          <w:color w:val="666666"/>
          <w:kern w:val="0"/>
          <w:szCs w:val="21"/>
        </w:rPr>
        <w:t>岗位</w:t>
      </w:r>
      <w:r>
        <w:rPr>
          <w:rFonts w:ascii="微软雅黑" w:hAnsi="微软雅黑" w:eastAsia="微软雅黑" w:cs="宋体"/>
          <w:color w:val="666666"/>
          <w:kern w:val="0"/>
          <w:szCs w:val="21"/>
        </w:rPr>
        <w:t>或临时困难补助。</w:t>
      </w:r>
    </w:p>
    <w:p>
      <w:pPr>
        <w:widowControl/>
        <w:shd w:val="clear" w:color="auto" w:fill="FFFFFF"/>
        <w:spacing w:line="420" w:lineRule="atLeast"/>
        <w:ind w:firstLine="480"/>
        <w:jc w:val="left"/>
        <w:rPr>
          <w:rStyle w:val="7"/>
          <w:rFonts w:ascii="微软雅黑" w:hAnsi="微软雅黑" w:eastAsia="微软雅黑"/>
          <w:color w:val="666666"/>
          <w:szCs w:val="21"/>
          <w:shd w:val="clear" w:color="auto" w:fill="FFFFFF"/>
        </w:rPr>
      </w:pPr>
      <w:r>
        <w:rPr>
          <w:rStyle w:val="7"/>
          <w:rFonts w:hint="eastAsia" w:ascii="微软雅黑" w:hAnsi="微软雅黑" w:eastAsia="微软雅黑"/>
          <w:color w:val="666666"/>
          <w:szCs w:val="21"/>
          <w:shd w:val="clear" w:color="auto" w:fill="FFFFFF"/>
        </w:rPr>
        <w:t>七、收费标准</w:t>
      </w:r>
    </w:p>
    <w:p>
      <w:pPr>
        <w:widowControl/>
        <w:shd w:val="clear" w:color="auto" w:fill="FFFFFF"/>
        <w:spacing w:line="420" w:lineRule="atLeast"/>
        <w:ind w:firstLine="480"/>
        <w:jc w:val="left"/>
        <w:rPr>
          <w:rStyle w:val="7"/>
          <w:rFonts w:ascii="微软雅黑" w:hAnsi="微软雅黑" w:eastAsia="微软雅黑" w:cs="宋体"/>
          <w:b w:val="0"/>
          <w:bCs w:val="0"/>
          <w:color w:val="666666"/>
          <w:kern w:val="0"/>
          <w:szCs w:val="21"/>
        </w:rPr>
      </w:pPr>
      <w:r>
        <w:rPr>
          <w:rFonts w:hint="eastAsia" w:ascii="微软雅黑" w:hAnsi="微软雅黑" w:eastAsia="微软雅黑" w:cs="宋体"/>
          <w:color w:val="666666"/>
          <w:kern w:val="0"/>
          <w:szCs w:val="21"/>
        </w:rPr>
        <w:t>严格按重庆市价格主管部门核定的标准收取学费。学生退（转）学退费，按《重庆市民办教育收费管理暂行办法实施细则》的规定执行。如因故退学或提前结束学业，退费计算时间以学生按规定办妥退学手续时间为准，计退剩余的学费和住宿费。</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1. 本科学费标准：工商管理、市场营销、旅游管理、金融学、财务管理、物流工程、国际商务、投资学、金融工程、会计学、审计学、税收学、广播电视学、网络与新媒体、保险学、广告学、商务英语、汉语言文学、新闻学、英语、大数据管理与应用、信用管理专业的学费均为15000（元/人.年）；计算机科学与技术、汽车服务工程专业学费</w:t>
      </w:r>
      <w:r>
        <w:rPr>
          <w:rFonts w:hint="eastAsia" w:ascii="微软雅黑" w:hAnsi="微软雅黑" w:eastAsia="微软雅黑" w:cs="宋体"/>
          <w:color w:val="666666"/>
          <w:kern w:val="0"/>
          <w:szCs w:val="21"/>
        </w:rPr>
        <w:t>为</w:t>
      </w:r>
      <w:r>
        <w:rPr>
          <w:rFonts w:ascii="微软雅黑" w:hAnsi="微软雅黑" w:eastAsia="微软雅黑" w:cs="宋体"/>
          <w:color w:val="666666"/>
          <w:kern w:val="0"/>
          <w:szCs w:val="21"/>
        </w:rPr>
        <w:t>15500（元/人.年）；物联网工程、数据科学与大数据技术专业学费</w:t>
      </w:r>
      <w:r>
        <w:rPr>
          <w:rFonts w:hint="eastAsia" w:ascii="微软雅黑" w:hAnsi="微软雅黑" w:eastAsia="微软雅黑" w:cs="宋体"/>
          <w:color w:val="666666"/>
          <w:kern w:val="0"/>
          <w:szCs w:val="21"/>
        </w:rPr>
        <w:t>为</w:t>
      </w:r>
      <w:r>
        <w:rPr>
          <w:rFonts w:ascii="微软雅黑" w:hAnsi="微软雅黑" w:eastAsia="微软雅黑" w:cs="宋体"/>
          <w:color w:val="666666"/>
          <w:kern w:val="0"/>
          <w:szCs w:val="21"/>
        </w:rPr>
        <w:t>16000（元/人.年）</w:t>
      </w:r>
      <w:r>
        <w:rPr>
          <w:rFonts w:hint="eastAsia" w:ascii="微软雅黑" w:hAnsi="微软雅黑" w:eastAsia="微软雅黑" w:cs="宋体"/>
          <w:color w:val="666666"/>
          <w:kern w:val="0"/>
          <w:szCs w:val="21"/>
        </w:rPr>
        <w:t>。</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2</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 xml:space="preserve"> 专科学费标准：大数据与会计、证券实务、市场营销专业的学费为12000（元/人.年）。</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3</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 xml:space="preserve"> 住宿收费标准</w:t>
      </w:r>
      <w:r>
        <w:rPr>
          <w:rFonts w:hint="eastAsia" w:ascii="微软雅黑" w:hAnsi="微软雅黑" w:eastAsia="微软雅黑" w:cs="宋体"/>
          <w:color w:val="666666"/>
          <w:kern w:val="0"/>
          <w:szCs w:val="21"/>
        </w:rPr>
        <w:t>：住宿费按照学生居住的寝室类别区分，详细收费标准见《招生简章》及《新生入学须知》并在新生报到现场进行公示。</w:t>
      </w:r>
    </w:p>
    <w:p>
      <w:pPr>
        <w:widowControl/>
        <w:shd w:val="clear" w:color="auto" w:fill="FFFFFF"/>
        <w:spacing w:line="420" w:lineRule="atLeast"/>
        <w:ind w:firstLine="480"/>
        <w:jc w:val="left"/>
        <w:rPr>
          <w:rFonts w:ascii="微软雅黑" w:hAnsi="微软雅黑" w:eastAsia="微软雅黑" w:cs="宋体"/>
          <w:color w:val="666666"/>
          <w:kern w:val="0"/>
          <w:szCs w:val="21"/>
        </w:rPr>
      </w:pP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b/>
          <w:bCs/>
          <w:color w:val="666666"/>
          <w:kern w:val="0"/>
          <w:szCs w:val="21"/>
        </w:rPr>
        <w:t>八、其他</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1</w:t>
      </w:r>
      <w:r>
        <w:rPr>
          <w:rFonts w:ascii="微软雅黑" w:hAnsi="微软雅黑" w:eastAsia="微软雅黑" w:cs="宋体"/>
          <w:color w:val="666666"/>
          <w:kern w:val="0"/>
          <w:szCs w:val="21"/>
        </w:rPr>
        <w:t xml:space="preserve">. </w:t>
      </w:r>
      <w:r>
        <w:rPr>
          <w:rFonts w:hint="eastAsia" w:ascii="微软雅黑" w:hAnsi="微软雅黑" w:eastAsia="微软雅黑" w:cs="宋体"/>
          <w:color w:val="666666"/>
          <w:kern w:val="0"/>
          <w:szCs w:val="21"/>
        </w:rPr>
        <w:t>新生入学后，学校在三个月内按照国家招生规定对其进行复查，复查不合格者，学校将区别情况予以处理，直至取消学籍。</w:t>
      </w:r>
    </w:p>
    <w:p>
      <w:pPr>
        <w:widowControl/>
        <w:shd w:val="clear" w:color="auto" w:fill="FFFFFF"/>
        <w:spacing w:line="420" w:lineRule="atLeast"/>
        <w:ind w:firstLine="480"/>
        <w:jc w:val="left"/>
        <w:rPr>
          <w:rFonts w:ascii="微软雅黑" w:hAnsi="微软雅黑" w:eastAsia="微软雅黑"/>
          <w:color w:val="666666"/>
          <w:szCs w:val="21"/>
          <w:shd w:val="clear" w:color="auto" w:fill="FFFFFF"/>
        </w:rPr>
      </w:pPr>
      <w:r>
        <w:rPr>
          <w:rFonts w:hint="eastAsia" w:ascii="微软雅黑" w:hAnsi="微软雅黑" w:eastAsia="微软雅黑" w:cs="宋体"/>
          <w:color w:val="666666"/>
          <w:kern w:val="0"/>
          <w:szCs w:val="21"/>
        </w:rPr>
        <w:t>2</w:t>
      </w:r>
      <w:r>
        <w:rPr>
          <w:rFonts w:ascii="微软雅黑" w:hAnsi="微软雅黑" w:eastAsia="微软雅黑" w:cs="宋体"/>
          <w:color w:val="666666"/>
          <w:kern w:val="0"/>
          <w:szCs w:val="21"/>
        </w:rPr>
        <w:t>.</w:t>
      </w:r>
      <w:r>
        <w:rPr>
          <w:rFonts w:hint="eastAsia" w:ascii="微软雅黑" w:hAnsi="微软雅黑" w:eastAsia="微软雅黑" w:cs="宋体"/>
          <w:color w:val="666666"/>
          <w:kern w:val="0"/>
          <w:szCs w:val="21"/>
        </w:rPr>
        <w:t xml:space="preserve"> </w:t>
      </w:r>
      <w:r>
        <w:rPr>
          <w:rFonts w:hint="eastAsia" w:ascii="微软雅黑" w:hAnsi="微软雅黑" w:eastAsia="微软雅黑"/>
          <w:color w:val="666666"/>
          <w:szCs w:val="21"/>
          <w:shd w:val="clear" w:color="auto" w:fill="FFFFFF"/>
        </w:rPr>
        <w:t>学校从不委托任何单位和个人代办招生事宜，有关招生问题，请直接与学校招生就业处联系，否则出现任何问题，学校概不负责。</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3</w:t>
      </w:r>
      <w:r>
        <w:rPr>
          <w:rFonts w:ascii="微软雅黑" w:hAnsi="微软雅黑" w:eastAsia="微软雅黑" w:cs="宋体"/>
          <w:color w:val="666666"/>
          <w:kern w:val="0"/>
          <w:szCs w:val="21"/>
        </w:rPr>
        <w:t xml:space="preserve">. </w:t>
      </w:r>
      <w:r>
        <w:rPr>
          <w:rFonts w:hint="eastAsia" w:ascii="微软雅黑" w:hAnsi="微软雅黑" w:eastAsia="微软雅黑" w:cs="宋体"/>
          <w:color w:val="666666"/>
          <w:kern w:val="0"/>
          <w:szCs w:val="21"/>
        </w:rPr>
        <w:t>联系方式：</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联系地址：重庆市合川区合师路143号（原交通街593号），邮政编码：4</w:t>
      </w:r>
      <w:r>
        <w:rPr>
          <w:rFonts w:ascii="微软雅黑" w:hAnsi="微软雅黑" w:eastAsia="微软雅黑" w:cs="宋体"/>
          <w:color w:val="666666"/>
          <w:kern w:val="0"/>
          <w:szCs w:val="21"/>
        </w:rPr>
        <w:t>01520</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招生咨询电话：023-</w:t>
      </w:r>
      <w:r>
        <w:rPr>
          <w:rFonts w:ascii="微软雅黑" w:hAnsi="微软雅黑" w:eastAsia="微软雅黑" w:cs="宋体"/>
          <w:color w:val="666666"/>
          <w:kern w:val="0"/>
          <w:szCs w:val="21"/>
        </w:rPr>
        <w:t>42881711</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42883625</w:t>
      </w:r>
      <w:r>
        <w:rPr>
          <w:rFonts w:hint="eastAsia" w:ascii="微软雅黑" w:hAnsi="微软雅黑" w:eastAsia="微软雅黑" w:cs="宋体"/>
          <w:color w:val="666666"/>
          <w:kern w:val="0"/>
          <w:szCs w:val="21"/>
        </w:rPr>
        <w:t>、</w:t>
      </w:r>
      <w:r>
        <w:rPr>
          <w:rFonts w:ascii="微软雅黑" w:hAnsi="微软雅黑" w:eastAsia="微软雅黑" w:cs="宋体"/>
          <w:color w:val="666666"/>
          <w:kern w:val="0"/>
          <w:szCs w:val="21"/>
        </w:rPr>
        <w:t>42889197</w:t>
      </w:r>
      <w:r>
        <w:rPr>
          <w:rFonts w:hint="eastAsia" w:ascii="微软雅黑" w:hAnsi="微软雅黑" w:eastAsia="微软雅黑" w:cs="宋体"/>
          <w:color w:val="666666"/>
          <w:kern w:val="0"/>
          <w:szCs w:val="21"/>
        </w:rPr>
        <w:t xml:space="preserve"> 、</w:t>
      </w:r>
      <w:r>
        <w:rPr>
          <w:rFonts w:ascii="微软雅黑" w:hAnsi="微软雅黑" w:eastAsia="微软雅黑" w:cs="宋体"/>
          <w:color w:val="666666"/>
          <w:kern w:val="0"/>
          <w:szCs w:val="21"/>
        </w:rPr>
        <w:t>42891683</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传  真：023-</w:t>
      </w:r>
      <w:r>
        <w:rPr>
          <w:rFonts w:ascii="微软雅黑" w:hAnsi="微软雅黑" w:eastAsia="微软雅黑" w:cs="宋体"/>
          <w:color w:val="666666"/>
          <w:kern w:val="0"/>
          <w:szCs w:val="21"/>
        </w:rPr>
        <w:t>42890212</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ascii="微软雅黑" w:hAnsi="微软雅黑" w:eastAsia="微软雅黑" w:cs="宋体"/>
          <w:color w:val="666666"/>
          <w:kern w:val="0"/>
          <w:szCs w:val="21"/>
        </w:rPr>
        <w:t>纪委办公室监察处电话：</w:t>
      </w:r>
      <w:r>
        <w:rPr>
          <w:rFonts w:hint="eastAsia" w:ascii="微软雅黑" w:hAnsi="微软雅黑" w:eastAsia="微软雅黑" w:cs="宋体"/>
          <w:color w:val="666666"/>
          <w:kern w:val="0"/>
          <w:szCs w:val="21"/>
        </w:rPr>
        <w:t>023-</w:t>
      </w:r>
      <w:r>
        <w:rPr>
          <w:rFonts w:ascii="微软雅黑" w:hAnsi="微软雅黑" w:eastAsia="微软雅黑" w:cs="宋体"/>
          <w:color w:val="666666"/>
          <w:kern w:val="0"/>
          <w:szCs w:val="21"/>
        </w:rPr>
        <w:t>42882810</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电子邮箱：</w:t>
      </w:r>
      <w:r>
        <w:rPr>
          <w:rFonts w:ascii="微软雅黑" w:hAnsi="微软雅黑" w:eastAsia="微软雅黑" w:cs="宋体"/>
          <w:color w:val="666666"/>
          <w:kern w:val="0"/>
          <w:szCs w:val="21"/>
        </w:rPr>
        <w:t>paisizjc@126.com</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学校网址：http://www.</w:t>
      </w:r>
      <w:r>
        <w:rPr>
          <w:rFonts w:ascii="微软雅黑" w:hAnsi="微软雅黑" w:eastAsia="微软雅黑" w:cs="宋体"/>
          <w:color w:val="666666"/>
          <w:kern w:val="0"/>
          <w:szCs w:val="21"/>
        </w:rPr>
        <w:t>paisi</w:t>
      </w:r>
      <w:r>
        <w:rPr>
          <w:rFonts w:hint="eastAsia" w:ascii="微软雅黑" w:hAnsi="微软雅黑" w:eastAsia="微软雅黑" w:cs="宋体"/>
          <w:color w:val="666666"/>
          <w:kern w:val="0"/>
          <w:szCs w:val="21"/>
        </w:rPr>
        <w:t>.edu.cn  </w:t>
      </w:r>
    </w:p>
    <w:p>
      <w:pPr>
        <w:widowControl/>
        <w:shd w:val="clear" w:color="auto" w:fill="FFFFFF"/>
        <w:spacing w:line="420" w:lineRule="atLeast"/>
        <w:ind w:firstLine="480"/>
        <w:jc w:val="left"/>
        <w:rPr>
          <w:rFonts w:ascii="微软雅黑" w:hAnsi="微软雅黑" w:eastAsia="微软雅黑" w:cs="宋体"/>
          <w:color w:val="666666"/>
          <w:kern w:val="0"/>
          <w:szCs w:val="21"/>
        </w:rPr>
      </w:pPr>
      <w:r>
        <w:rPr>
          <w:rFonts w:hint="eastAsia" w:ascii="微软雅黑" w:hAnsi="微软雅黑" w:eastAsia="微软雅黑" w:cs="宋体"/>
          <w:color w:val="666666"/>
          <w:kern w:val="0"/>
          <w:szCs w:val="21"/>
        </w:rPr>
        <w:t>4</w:t>
      </w:r>
      <w:r>
        <w:rPr>
          <w:rFonts w:ascii="微软雅黑" w:hAnsi="微软雅黑" w:eastAsia="微软雅黑" w:cs="宋体"/>
          <w:color w:val="666666"/>
          <w:kern w:val="0"/>
          <w:szCs w:val="21"/>
        </w:rPr>
        <w:t>.</w:t>
      </w:r>
      <w:r>
        <w:rPr>
          <w:rFonts w:hint="eastAsia" w:ascii="微软雅黑" w:hAnsi="微软雅黑" w:eastAsia="微软雅黑" w:cs="宋体"/>
          <w:color w:val="666666"/>
          <w:kern w:val="0"/>
          <w:szCs w:val="21"/>
        </w:rPr>
        <w:t>本章程的解释权归重庆工商大学派斯学院。</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FFA"/>
    <w:rsid w:val="00012B09"/>
    <w:rsid w:val="00013685"/>
    <w:rsid w:val="00045F12"/>
    <w:rsid w:val="00096203"/>
    <w:rsid w:val="000C7FF3"/>
    <w:rsid w:val="000D79EA"/>
    <w:rsid w:val="000E16B2"/>
    <w:rsid w:val="000E7465"/>
    <w:rsid w:val="00100EF0"/>
    <w:rsid w:val="00171B24"/>
    <w:rsid w:val="002418D3"/>
    <w:rsid w:val="00251A46"/>
    <w:rsid w:val="002A57C8"/>
    <w:rsid w:val="00375C25"/>
    <w:rsid w:val="003C5927"/>
    <w:rsid w:val="003E7270"/>
    <w:rsid w:val="003F4E90"/>
    <w:rsid w:val="00470C57"/>
    <w:rsid w:val="004F3C19"/>
    <w:rsid w:val="005234E7"/>
    <w:rsid w:val="005C44D0"/>
    <w:rsid w:val="005F7F67"/>
    <w:rsid w:val="0061467D"/>
    <w:rsid w:val="0062073D"/>
    <w:rsid w:val="00626B53"/>
    <w:rsid w:val="006732F8"/>
    <w:rsid w:val="00686983"/>
    <w:rsid w:val="006B7A98"/>
    <w:rsid w:val="006C14AA"/>
    <w:rsid w:val="006F6D71"/>
    <w:rsid w:val="0073453C"/>
    <w:rsid w:val="0075257B"/>
    <w:rsid w:val="00785E51"/>
    <w:rsid w:val="007C6F7E"/>
    <w:rsid w:val="00807AD2"/>
    <w:rsid w:val="008352C6"/>
    <w:rsid w:val="00846C93"/>
    <w:rsid w:val="00863602"/>
    <w:rsid w:val="008D202B"/>
    <w:rsid w:val="009269A8"/>
    <w:rsid w:val="009F4145"/>
    <w:rsid w:val="00A12CA5"/>
    <w:rsid w:val="00A277E1"/>
    <w:rsid w:val="00A415F1"/>
    <w:rsid w:val="00A459F0"/>
    <w:rsid w:val="00A95FB2"/>
    <w:rsid w:val="00AA64C5"/>
    <w:rsid w:val="00AB52C8"/>
    <w:rsid w:val="00AF7123"/>
    <w:rsid w:val="00B07F72"/>
    <w:rsid w:val="00BC6FFA"/>
    <w:rsid w:val="00BC7396"/>
    <w:rsid w:val="00BF1DC6"/>
    <w:rsid w:val="00BF5D60"/>
    <w:rsid w:val="00C5016D"/>
    <w:rsid w:val="00CB4AC4"/>
    <w:rsid w:val="00CC579F"/>
    <w:rsid w:val="00D7129A"/>
    <w:rsid w:val="00DC5E06"/>
    <w:rsid w:val="00DE5E5E"/>
    <w:rsid w:val="00E33A81"/>
    <w:rsid w:val="00EA7C89"/>
    <w:rsid w:val="00EC0FEA"/>
    <w:rsid w:val="00EC1C15"/>
    <w:rsid w:val="00F21E12"/>
    <w:rsid w:val="00F53C7C"/>
    <w:rsid w:val="00F56788"/>
    <w:rsid w:val="00FA425C"/>
    <w:rsid w:val="00FB1A41"/>
    <w:rsid w:val="00FF4A07"/>
    <w:rsid w:val="16C73502"/>
    <w:rsid w:val="1CC11AAD"/>
    <w:rsid w:val="291E359F"/>
    <w:rsid w:val="33AE5B86"/>
    <w:rsid w:val="3A736B9E"/>
    <w:rsid w:val="481B3DB8"/>
    <w:rsid w:val="483309EE"/>
    <w:rsid w:val="4D4A6D45"/>
    <w:rsid w:val="5C9A474C"/>
    <w:rsid w:val="7331079E"/>
    <w:rsid w:val="770C5239"/>
    <w:rsid w:val="77354AE5"/>
    <w:rsid w:val="78CD22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styleId="8">
    <w:name w:val="Hyperlink"/>
    <w:basedOn w:val="6"/>
    <w:unhideWhenUsed/>
    <w:qFormat/>
    <w:uiPriority w:val="99"/>
    <w:rPr>
      <w:color w:val="0563C1" w:themeColor="hyperlink"/>
      <w:u w:val="single"/>
      <w14:textFill>
        <w14:solidFill>
          <w14:schemeClr w14:val="hlink"/>
        </w14:solidFill>
      </w14:textFill>
    </w:rPr>
  </w:style>
  <w:style w:type="character" w:customStyle="1" w:styleId="9">
    <w:name w:val="页眉 字符"/>
    <w:basedOn w:val="6"/>
    <w:link w:val="3"/>
    <w:qFormat/>
    <w:uiPriority w:val="99"/>
    <w:rPr>
      <w:sz w:val="18"/>
      <w:szCs w:val="18"/>
    </w:rPr>
  </w:style>
  <w:style w:type="character" w:customStyle="1" w:styleId="10">
    <w:name w:val="页脚 字符"/>
    <w:basedOn w:val="6"/>
    <w:link w:val="2"/>
    <w:qFormat/>
    <w:uiPriority w:val="99"/>
    <w:rPr>
      <w:sz w:val="18"/>
      <w:szCs w:val="18"/>
    </w:rPr>
  </w:style>
  <w:style w:type="character" w:customStyle="1" w:styleId="11">
    <w:name w:val="未处理的提及1"/>
    <w:basedOn w:val="6"/>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420</Words>
  <Characters>2397</Characters>
  <Lines>19</Lines>
  <Paragraphs>5</Paragraphs>
  <TotalTime>231</TotalTime>
  <ScaleCrop>false</ScaleCrop>
  <LinksUpToDate>false</LinksUpToDate>
  <CharactersWithSpaces>2812</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2021-04-29T07:45:00Z</dcterms:created>
  <dc:creator>俞恒</dc:creator>
  <cp:lastModifiedBy>め詠遠め</cp:lastModifiedBy>
  <cp:lastPrinted>2021-06-05T05:19:00Z</cp:lastPrinted>
  <dcterms:modified xsi:type="dcterms:W3CDTF">2021-06-07T08:52:13Z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A843AB23C69A4693B28C75C3EE1AA822</vt:lpwstr>
  </property>
</Properties>
</file>